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F5" w:rsidRPr="00933DF5" w:rsidRDefault="00AE289C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33DF5">
        <w:rPr>
          <w:rFonts w:ascii="Times New Roman" w:hAnsi="Times New Roman" w:cs="Times New Roman"/>
          <w:b/>
          <w:i/>
          <w:sz w:val="24"/>
          <w:szCs w:val="24"/>
        </w:rPr>
        <w:t xml:space="preserve">ПОЯСНИТЕЛЬНАЯ ЗАПИСКА </w:t>
      </w:r>
    </w:p>
    <w:p w:rsidR="00D46FD7" w:rsidRPr="005214FC" w:rsidRDefault="00933DF5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14FC">
        <w:rPr>
          <w:rFonts w:ascii="Times New Roman" w:hAnsi="Times New Roman" w:cs="Times New Roman"/>
          <w:b/>
          <w:i/>
          <w:sz w:val="24"/>
          <w:szCs w:val="24"/>
        </w:rPr>
        <w:t>к отчету об исполнении бюдже</w:t>
      </w:r>
      <w:r w:rsidR="00BF783B">
        <w:rPr>
          <w:rFonts w:ascii="Times New Roman" w:hAnsi="Times New Roman" w:cs="Times New Roman"/>
          <w:b/>
          <w:i/>
          <w:sz w:val="24"/>
          <w:szCs w:val="24"/>
        </w:rPr>
        <w:t>та сельского поселения «Заозерье</w:t>
      </w:r>
      <w:r w:rsidRPr="005214F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933DF5" w:rsidRPr="005214FC" w:rsidRDefault="00933DF5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14FC">
        <w:rPr>
          <w:rFonts w:ascii="Times New Roman" w:hAnsi="Times New Roman" w:cs="Times New Roman"/>
          <w:b/>
          <w:i/>
          <w:sz w:val="24"/>
          <w:szCs w:val="24"/>
        </w:rPr>
        <w:t>за 202</w:t>
      </w:r>
      <w:r w:rsidR="00BE0B56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674935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933DF5" w:rsidRPr="00AE289C" w:rsidRDefault="00933DF5" w:rsidP="00933D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45B" w:rsidRDefault="0043045B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администраторами бюджетных средств сельского поселения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33DF5" w:rsidRDefault="00933DF5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251"/>
        <w:gridCol w:w="994"/>
        <w:gridCol w:w="4217"/>
      </w:tblGrid>
      <w:tr w:rsidR="001D6D40" w:rsidRPr="005214FC" w:rsidTr="001D6D40">
        <w:tc>
          <w:tcPr>
            <w:tcW w:w="959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Код</w:t>
            </w:r>
          </w:p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Наименование администратора поступлений в бюджет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933DF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r w:rsidR="00BF783B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  <w:vAlign w:val="center"/>
          </w:tcPr>
          <w:p w:rsidR="001D6D40" w:rsidRPr="00CD1C15" w:rsidRDefault="001D6D40" w:rsidP="00933DF5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BF783B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933DF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BF783B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17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D6D40" w:rsidRPr="00CD1C15" w:rsidRDefault="001D6D40" w:rsidP="001D6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26B" w:rsidRDefault="00933DF5" w:rsidP="0064226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>Бюджет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«</w:t>
      </w:r>
      <w:r w:rsidR="00BF783B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="00F01547" w:rsidRPr="00177A0D">
        <w:rPr>
          <w:rFonts w:ascii="Times New Roman" w:hAnsi="Times New Roman"/>
          <w:color w:val="000000"/>
          <w:sz w:val="24"/>
          <w:szCs w:val="24"/>
        </w:rPr>
        <w:t>утвержден Решением Совета сельского поселения «</w:t>
      </w:r>
      <w:r w:rsidR="00F01547">
        <w:rPr>
          <w:rFonts w:ascii="Times New Roman" w:hAnsi="Times New Roman"/>
          <w:color w:val="000000"/>
          <w:sz w:val="24"/>
          <w:szCs w:val="24"/>
        </w:rPr>
        <w:t>Заозерье</w:t>
      </w:r>
      <w:r w:rsidR="00F01547" w:rsidRPr="00177A0D">
        <w:rPr>
          <w:rFonts w:ascii="Times New Roman" w:hAnsi="Times New Roman"/>
          <w:color w:val="000000"/>
          <w:sz w:val="24"/>
          <w:szCs w:val="24"/>
        </w:rPr>
        <w:t>» №</w:t>
      </w:r>
      <w:r w:rsidR="00F015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01547" w:rsidRPr="00177A0D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="00F01547" w:rsidRPr="00177A0D">
        <w:rPr>
          <w:rFonts w:ascii="Times New Roman" w:hAnsi="Times New Roman"/>
          <w:color w:val="000000"/>
          <w:sz w:val="24"/>
          <w:szCs w:val="24"/>
        </w:rPr>
        <w:t>-</w:t>
      </w:r>
      <w:r w:rsidR="00F01547">
        <w:rPr>
          <w:rFonts w:ascii="Times New Roman" w:hAnsi="Times New Roman"/>
          <w:color w:val="000000"/>
          <w:sz w:val="24"/>
          <w:szCs w:val="24"/>
        </w:rPr>
        <w:t>12/</w:t>
      </w:r>
      <w:r w:rsidR="00F01547" w:rsidRPr="00177A0D">
        <w:rPr>
          <w:rFonts w:ascii="Times New Roman" w:hAnsi="Times New Roman"/>
          <w:color w:val="000000"/>
          <w:sz w:val="24"/>
          <w:szCs w:val="24"/>
        </w:rPr>
        <w:t>1 от 1</w:t>
      </w:r>
      <w:r w:rsidR="00F01547">
        <w:rPr>
          <w:rFonts w:ascii="Times New Roman" w:hAnsi="Times New Roman"/>
          <w:color w:val="000000"/>
          <w:sz w:val="24"/>
          <w:szCs w:val="24"/>
        </w:rPr>
        <w:t>6</w:t>
      </w:r>
      <w:r w:rsidR="00F01547" w:rsidRPr="00177A0D">
        <w:rPr>
          <w:rFonts w:ascii="Times New Roman" w:hAnsi="Times New Roman"/>
          <w:color w:val="000000"/>
          <w:sz w:val="24"/>
          <w:szCs w:val="24"/>
        </w:rPr>
        <w:t>.12.202</w:t>
      </w:r>
      <w:r w:rsidR="00F01547">
        <w:rPr>
          <w:rFonts w:ascii="Times New Roman" w:hAnsi="Times New Roman"/>
          <w:color w:val="000000"/>
          <w:sz w:val="24"/>
          <w:szCs w:val="24"/>
        </w:rPr>
        <w:t>2</w:t>
      </w:r>
      <w:r w:rsidR="00F01547" w:rsidRPr="00177A0D">
        <w:rPr>
          <w:rFonts w:ascii="Times New Roman" w:hAnsi="Times New Roman"/>
          <w:color w:val="000000"/>
          <w:sz w:val="24"/>
          <w:szCs w:val="24"/>
        </w:rPr>
        <w:t xml:space="preserve"> года «О бюджете сельского поселения «</w:t>
      </w:r>
      <w:r w:rsidR="00F01547">
        <w:rPr>
          <w:rFonts w:ascii="Times New Roman" w:hAnsi="Times New Roman"/>
          <w:color w:val="000000"/>
          <w:sz w:val="24"/>
          <w:szCs w:val="24"/>
        </w:rPr>
        <w:t>Заозерье</w:t>
      </w:r>
      <w:r w:rsidR="00F01547" w:rsidRPr="00177A0D">
        <w:rPr>
          <w:rFonts w:ascii="Times New Roman" w:hAnsi="Times New Roman"/>
          <w:color w:val="000000"/>
          <w:sz w:val="24"/>
          <w:szCs w:val="24"/>
        </w:rPr>
        <w:t>» на 202</w:t>
      </w:r>
      <w:r w:rsidR="00F01547">
        <w:rPr>
          <w:rFonts w:ascii="Times New Roman" w:hAnsi="Times New Roman"/>
          <w:color w:val="000000"/>
          <w:sz w:val="24"/>
          <w:szCs w:val="24"/>
        </w:rPr>
        <w:t>3</w:t>
      </w:r>
      <w:r w:rsidR="00F01547" w:rsidRPr="00177A0D">
        <w:rPr>
          <w:rFonts w:ascii="Times New Roman" w:hAnsi="Times New Roman"/>
          <w:color w:val="000000"/>
          <w:sz w:val="24"/>
          <w:szCs w:val="24"/>
        </w:rPr>
        <w:t xml:space="preserve"> год и плановый период 202</w:t>
      </w:r>
      <w:r w:rsidR="00F01547">
        <w:rPr>
          <w:rFonts w:ascii="Times New Roman" w:hAnsi="Times New Roman"/>
          <w:color w:val="000000"/>
          <w:sz w:val="24"/>
          <w:szCs w:val="24"/>
        </w:rPr>
        <w:t>4</w:t>
      </w:r>
      <w:r w:rsidR="00F01547" w:rsidRPr="00177A0D">
        <w:rPr>
          <w:rFonts w:ascii="Times New Roman" w:hAnsi="Times New Roman"/>
          <w:color w:val="000000"/>
          <w:sz w:val="24"/>
          <w:szCs w:val="24"/>
        </w:rPr>
        <w:t xml:space="preserve"> и 202</w:t>
      </w:r>
      <w:r w:rsidR="00F01547">
        <w:rPr>
          <w:rFonts w:ascii="Times New Roman" w:hAnsi="Times New Roman"/>
          <w:color w:val="000000"/>
          <w:sz w:val="24"/>
          <w:szCs w:val="24"/>
        </w:rPr>
        <w:t>5</w:t>
      </w:r>
      <w:r w:rsidR="00F01547" w:rsidRPr="00177A0D">
        <w:rPr>
          <w:rFonts w:ascii="Times New Roman" w:hAnsi="Times New Roman"/>
          <w:color w:val="000000"/>
          <w:sz w:val="24"/>
          <w:szCs w:val="24"/>
        </w:rPr>
        <w:t xml:space="preserve"> годов</w:t>
      </w:r>
      <w:r w:rsidR="0064226B" w:rsidRPr="0064226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4226B">
        <w:rPr>
          <w:rFonts w:ascii="Times New Roman" w:hAnsi="Times New Roman"/>
          <w:color w:val="000000"/>
          <w:sz w:val="24"/>
          <w:szCs w:val="24"/>
        </w:rPr>
        <w:t xml:space="preserve">по доходам и расходам </w:t>
      </w:r>
      <w:r w:rsidR="0064226B" w:rsidRPr="00177A0D">
        <w:rPr>
          <w:rFonts w:ascii="Times New Roman" w:hAnsi="Times New Roman"/>
          <w:color w:val="000000"/>
          <w:sz w:val="24"/>
          <w:szCs w:val="24"/>
        </w:rPr>
        <w:t xml:space="preserve">в сумме </w:t>
      </w:r>
      <w:r w:rsidR="0064226B">
        <w:rPr>
          <w:rFonts w:ascii="Times New Roman" w:hAnsi="Times New Roman"/>
          <w:color w:val="000000"/>
          <w:sz w:val="24"/>
          <w:szCs w:val="24"/>
        </w:rPr>
        <w:t>6 435 362,00</w:t>
      </w:r>
      <w:r w:rsidR="0064226B" w:rsidRPr="00177A0D">
        <w:rPr>
          <w:rFonts w:ascii="Times New Roman" w:hAnsi="Times New Roman"/>
          <w:color w:val="000000"/>
          <w:sz w:val="24"/>
          <w:szCs w:val="24"/>
        </w:rPr>
        <w:t xml:space="preserve"> рублей на 202</w:t>
      </w:r>
      <w:r w:rsidR="0064226B">
        <w:rPr>
          <w:rFonts w:ascii="Times New Roman" w:hAnsi="Times New Roman"/>
          <w:color w:val="000000"/>
          <w:sz w:val="24"/>
          <w:szCs w:val="24"/>
        </w:rPr>
        <w:t>3</w:t>
      </w:r>
      <w:r w:rsidR="0064226B" w:rsidRPr="00177A0D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0A5F96" w:rsidRDefault="00933DF5" w:rsidP="008667F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В течение 202</w:t>
      </w:r>
      <w:r w:rsidR="00E415C2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</w:t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бюджет сельского поселения внесены 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</w:t>
      </w:r>
      <w:r w:rsidR="000A5F96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64226B" w:rsidRDefault="000A5F96" w:rsidP="0064226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-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Решение Совета сельского поселения «</w:t>
      </w:r>
      <w:r w:rsidR="0064226B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64226B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/2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64226B">
        <w:rPr>
          <w:rFonts w:ascii="Times New Roman" w:eastAsia="Calibri" w:hAnsi="Times New Roman" w:cs="Times New Roman"/>
          <w:color w:val="000000"/>
          <w:sz w:val="24"/>
          <w:szCs w:val="24"/>
        </w:rPr>
        <w:t>0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64226B">
        <w:rPr>
          <w:rFonts w:ascii="Times New Roman" w:eastAsia="Calibri" w:hAnsi="Times New Roman" w:cs="Times New Roman"/>
          <w:color w:val="000000"/>
          <w:sz w:val="24"/>
          <w:szCs w:val="24"/>
        </w:rPr>
        <w:t>11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.202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«О внесении изменений в решение Совета сельского поселения «</w:t>
      </w:r>
      <w:r w:rsidR="0064226B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64226B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/1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64226B">
        <w:rPr>
          <w:rFonts w:ascii="Times New Roman" w:eastAsia="Calibri" w:hAnsi="Times New Roman" w:cs="Times New Roman"/>
          <w:color w:val="000000"/>
          <w:sz w:val="24"/>
          <w:szCs w:val="24"/>
        </w:rPr>
        <w:t>16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.12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.202</w:t>
      </w:r>
      <w:r w:rsidR="00911F9C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«О бюджете сельского поселения «</w:t>
      </w:r>
      <w:r w:rsidR="0064226B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» на 2023 год и пла</w:t>
      </w:r>
      <w:r w:rsidR="0064226B">
        <w:rPr>
          <w:rFonts w:ascii="Times New Roman" w:eastAsia="Calibri" w:hAnsi="Times New Roman" w:cs="Times New Roman"/>
          <w:color w:val="000000"/>
          <w:sz w:val="24"/>
          <w:szCs w:val="24"/>
        </w:rPr>
        <w:t>новый период 2024 и 2025 годов» по доходам в сумме 6800989,00 руб. и расходам в сумме 6810629,19 руб.</w:t>
      </w:r>
    </w:p>
    <w:p w:rsidR="0064226B" w:rsidRDefault="0064226B" w:rsidP="0064226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- Решение Совета сельского поселения «Заозерье»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013518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/2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013518">
        <w:rPr>
          <w:rFonts w:ascii="Times New Roman" w:eastAsia="Calibri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.1</w:t>
      </w:r>
      <w:r w:rsidR="00013518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«О внесении изменений в решение Совета сельского поселения «Заозерье»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013518">
        <w:rPr>
          <w:rFonts w:ascii="Times New Roman" w:eastAsia="Calibri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="00013518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01351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.12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«О бюджете сельского поселения «Заозерье» на 2023 год и плановый период 2024 и 2025 годов» по доходам в сумме 6</w:t>
      </w:r>
      <w:r w:rsidR="00013518">
        <w:rPr>
          <w:rFonts w:ascii="Times New Roman" w:eastAsia="Calibri" w:hAnsi="Times New Roman" w:cs="Times New Roman"/>
          <w:color w:val="000000"/>
          <w:sz w:val="24"/>
          <w:szCs w:val="24"/>
        </w:rPr>
        <w:t>900989,00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руб. и расходам в сумме 6</w:t>
      </w:r>
      <w:r w:rsidR="00013518">
        <w:rPr>
          <w:rFonts w:ascii="Times New Roman" w:eastAsia="Calibri" w:hAnsi="Times New Roman" w:cs="Times New Roman"/>
          <w:color w:val="000000"/>
          <w:sz w:val="24"/>
          <w:szCs w:val="24"/>
        </w:rPr>
        <w:t>910629,19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руб.</w:t>
      </w:r>
    </w:p>
    <w:p w:rsidR="0086273C" w:rsidRDefault="001775EB" w:rsidP="00A03CA4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933DF5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Исполнение бюджета сельского поселения «</w:t>
      </w:r>
      <w:r w:rsidR="0001351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Заозерье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» по доходам</w:t>
      </w:r>
    </w:p>
    <w:p w:rsidR="008F1D50" w:rsidRP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3C84" w:rsidRPr="00064760" w:rsidRDefault="00933DF5" w:rsidP="00A03CA4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="0043045B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исполнения бюджета 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>сельского поселения «</w:t>
      </w:r>
      <w:r w:rsidR="00013518">
        <w:rPr>
          <w:rFonts w:ascii="Times New Roman" w:eastAsia="Times New Roman" w:hAnsi="Times New Roman" w:cs="Times New Roman"/>
          <w:sz w:val="24"/>
          <w:szCs w:val="24"/>
        </w:rPr>
        <w:t>Заозерье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>за 202</w:t>
      </w:r>
      <w:r w:rsidR="00BE0B56">
        <w:rPr>
          <w:rFonts w:ascii="Times New Roman" w:eastAsia="Times New Roman" w:hAnsi="Times New Roman" w:cs="Times New Roman"/>
          <w:sz w:val="24"/>
          <w:szCs w:val="24"/>
        </w:rPr>
        <w:t>3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характеризуются показателями</w:t>
      </w:r>
      <w:r w:rsidR="00A03CA4">
        <w:rPr>
          <w:rFonts w:ascii="Times New Roman" w:eastAsia="Times New Roman" w:hAnsi="Times New Roman" w:cs="Times New Roman"/>
          <w:sz w:val="24"/>
          <w:szCs w:val="24"/>
        </w:rPr>
        <w:t>, приведенными в таблице.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348"/>
        <w:gridCol w:w="1217"/>
        <w:gridCol w:w="1209"/>
        <w:gridCol w:w="1179"/>
        <w:gridCol w:w="1217"/>
        <w:gridCol w:w="1071"/>
        <w:gridCol w:w="1180"/>
      </w:tblGrid>
      <w:tr w:rsidR="00A17A15" w:rsidRPr="005214FC" w:rsidTr="00A17A15">
        <w:trPr>
          <w:jc w:val="center"/>
        </w:trPr>
        <w:tc>
          <w:tcPr>
            <w:tcW w:w="3398" w:type="dxa"/>
            <w:vMerge w:val="restart"/>
          </w:tcPr>
          <w:p w:rsidR="00A03CA4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398" w:type="dxa"/>
            <w:gridSpan w:val="3"/>
          </w:tcPr>
          <w:p w:rsidR="00A03CA4" w:rsidRPr="005214FC" w:rsidRDefault="00A17A15" w:rsidP="000B69C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202</w:t>
            </w:r>
            <w:r w:rsidR="000B69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</w:t>
            </w: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г.</w:t>
            </w:r>
          </w:p>
        </w:tc>
        <w:tc>
          <w:tcPr>
            <w:tcW w:w="3399" w:type="dxa"/>
            <w:gridSpan w:val="3"/>
          </w:tcPr>
          <w:p w:rsidR="00A03CA4" w:rsidRPr="005214FC" w:rsidRDefault="00A17A15" w:rsidP="00D12D43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202</w:t>
            </w:r>
            <w:r w:rsidR="00911F9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</w:t>
            </w: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г.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  <w:vMerge/>
          </w:tcPr>
          <w:p w:rsidR="00A17A15" w:rsidRDefault="00A17A15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213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1193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  <w:tc>
          <w:tcPr>
            <w:tcW w:w="1137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068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1194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доходов, 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.:</w:t>
            </w:r>
          </w:p>
        </w:tc>
        <w:tc>
          <w:tcPr>
            <w:tcW w:w="992" w:type="dxa"/>
          </w:tcPr>
          <w:p w:rsidR="00A17A15" w:rsidRDefault="00013518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6413525,00</w:t>
            </w:r>
          </w:p>
        </w:tc>
        <w:tc>
          <w:tcPr>
            <w:tcW w:w="1213" w:type="dxa"/>
          </w:tcPr>
          <w:p w:rsidR="00A17A15" w:rsidRDefault="00013518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6384269,61</w:t>
            </w:r>
          </w:p>
        </w:tc>
        <w:tc>
          <w:tcPr>
            <w:tcW w:w="1193" w:type="dxa"/>
          </w:tcPr>
          <w:p w:rsidR="00A17A15" w:rsidRDefault="00013518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99,54</w:t>
            </w:r>
          </w:p>
        </w:tc>
        <w:tc>
          <w:tcPr>
            <w:tcW w:w="1137" w:type="dxa"/>
          </w:tcPr>
          <w:p w:rsidR="00A17A15" w:rsidRDefault="00BE3A05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6900989,00</w:t>
            </w:r>
          </w:p>
        </w:tc>
        <w:tc>
          <w:tcPr>
            <w:tcW w:w="1068" w:type="dxa"/>
          </w:tcPr>
          <w:p w:rsidR="00A17A15" w:rsidRDefault="00013518" w:rsidP="00911F9C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6827413,24</w:t>
            </w:r>
          </w:p>
        </w:tc>
        <w:tc>
          <w:tcPr>
            <w:tcW w:w="1194" w:type="dxa"/>
          </w:tcPr>
          <w:p w:rsidR="00A17A15" w:rsidRDefault="005A4A48" w:rsidP="00C13DA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98,93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992" w:type="dxa"/>
          </w:tcPr>
          <w:p w:rsidR="00A17A15" w:rsidRDefault="00013518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168000,00</w:t>
            </w:r>
          </w:p>
        </w:tc>
        <w:tc>
          <w:tcPr>
            <w:tcW w:w="1213" w:type="dxa"/>
          </w:tcPr>
          <w:p w:rsidR="00A17A15" w:rsidRDefault="00013518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140444,61</w:t>
            </w:r>
          </w:p>
        </w:tc>
        <w:tc>
          <w:tcPr>
            <w:tcW w:w="1193" w:type="dxa"/>
          </w:tcPr>
          <w:p w:rsidR="00A17A15" w:rsidRDefault="00013518" w:rsidP="008069F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83,60</w:t>
            </w:r>
          </w:p>
        </w:tc>
        <w:tc>
          <w:tcPr>
            <w:tcW w:w="1137" w:type="dxa"/>
          </w:tcPr>
          <w:p w:rsidR="00A17A15" w:rsidRDefault="00BE3A05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155000,00</w:t>
            </w:r>
          </w:p>
        </w:tc>
        <w:tc>
          <w:tcPr>
            <w:tcW w:w="1068" w:type="dxa"/>
          </w:tcPr>
          <w:p w:rsidR="00A17A15" w:rsidRDefault="00013518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83424,24</w:t>
            </w:r>
          </w:p>
        </w:tc>
        <w:tc>
          <w:tcPr>
            <w:tcW w:w="1194" w:type="dxa"/>
          </w:tcPr>
          <w:p w:rsidR="00A17A15" w:rsidRDefault="005A4A48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53,82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</w:tcPr>
          <w:p w:rsidR="00A17A15" w:rsidRDefault="00013518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6245525,00</w:t>
            </w:r>
          </w:p>
        </w:tc>
        <w:tc>
          <w:tcPr>
            <w:tcW w:w="1213" w:type="dxa"/>
          </w:tcPr>
          <w:p w:rsidR="00A17A15" w:rsidRDefault="00013518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6243825,00</w:t>
            </w:r>
          </w:p>
        </w:tc>
        <w:tc>
          <w:tcPr>
            <w:tcW w:w="1193" w:type="dxa"/>
          </w:tcPr>
          <w:p w:rsidR="00A17A15" w:rsidRDefault="00013518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99,97</w:t>
            </w:r>
          </w:p>
        </w:tc>
        <w:tc>
          <w:tcPr>
            <w:tcW w:w="1137" w:type="dxa"/>
          </w:tcPr>
          <w:p w:rsidR="00A17A15" w:rsidRDefault="00BE3A05" w:rsidP="00C13DA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6745989,00</w:t>
            </w:r>
          </w:p>
        </w:tc>
        <w:tc>
          <w:tcPr>
            <w:tcW w:w="1068" w:type="dxa"/>
          </w:tcPr>
          <w:p w:rsidR="00A17A15" w:rsidRDefault="00013518" w:rsidP="00C13DA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6743989,00</w:t>
            </w:r>
          </w:p>
        </w:tc>
        <w:tc>
          <w:tcPr>
            <w:tcW w:w="1194" w:type="dxa"/>
          </w:tcPr>
          <w:p w:rsidR="00A17A15" w:rsidRDefault="005A4A48" w:rsidP="00C13DA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99,97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расходов</w:t>
            </w:r>
          </w:p>
        </w:tc>
        <w:tc>
          <w:tcPr>
            <w:tcW w:w="992" w:type="dxa"/>
          </w:tcPr>
          <w:p w:rsidR="00A17A15" w:rsidRDefault="00013518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6417530,55</w:t>
            </w:r>
          </w:p>
        </w:tc>
        <w:tc>
          <w:tcPr>
            <w:tcW w:w="1213" w:type="dxa"/>
          </w:tcPr>
          <w:p w:rsidR="00A17A15" w:rsidRDefault="00013518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6378634,97</w:t>
            </w:r>
          </w:p>
        </w:tc>
        <w:tc>
          <w:tcPr>
            <w:tcW w:w="1193" w:type="dxa"/>
          </w:tcPr>
          <w:p w:rsidR="00A17A15" w:rsidRDefault="00013518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99,39</w:t>
            </w:r>
          </w:p>
        </w:tc>
        <w:tc>
          <w:tcPr>
            <w:tcW w:w="1137" w:type="dxa"/>
          </w:tcPr>
          <w:p w:rsidR="00A17A15" w:rsidRDefault="00BE3A05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6910629,19</w:t>
            </w:r>
          </w:p>
        </w:tc>
        <w:tc>
          <w:tcPr>
            <w:tcW w:w="1068" w:type="dxa"/>
          </w:tcPr>
          <w:p w:rsidR="00A17A15" w:rsidRDefault="00013518" w:rsidP="00276F0F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6832798,92</w:t>
            </w:r>
          </w:p>
        </w:tc>
        <w:tc>
          <w:tcPr>
            <w:tcW w:w="1194" w:type="dxa"/>
          </w:tcPr>
          <w:p w:rsidR="00A17A15" w:rsidRDefault="005A4A48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Профицит (+)/ Дефицит (-)</w:t>
            </w:r>
          </w:p>
        </w:tc>
        <w:tc>
          <w:tcPr>
            <w:tcW w:w="992" w:type="dxa"/>
          </w:tcPr>
          <w:p w:rsidR="00A17A15" w:rsidRDefault="00013518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-4005,55</w:t>
            </w:r>
          </w:p>
        </w:tc>
        <w:tc>
          <w:tcPr>
            <w:tcW w:w="1213" w:type="dxa"/>
          </w:tcPr>
          <w:p w:rsidR="00A17A15" w:rsidRDefault="00013518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5634,64</w:t>
            </w:r>
          </w:p>
        </w:tc>
        <w:tc>
          <w:tcPr>
            <w:tcW w:w="1193" w:type="dxa"/>
          </w:tcPr>
          <w:p w:rsidR="00A17A15" w:rsidRDefault="00F77832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7" w:type="dxa"/>
          </w:tcPr>
          <w:p w:rsidR="00A17A15" w:rsidRDefault="00073B9D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-9640,19</w:t>
            </w:r>
          </w:p>
        </w:tc>
        <w:tc>
          <w:tcPr>
            <w:tcW w:w="1068" w:type="dxa"/>
          </w:tcPr>
          <w:p w:rsidR="00A17A15" w:rsidRDefault="00013518" w:rsidP="00276F0F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-5385,68</w:t>
            </w:r>
          </w:p>
        </w:tc>
        <w:tc>
          <w:tcPr>
            <w:tcW w:w="1194" w:type="dxa"/>
          </w:tcPr>
          <w:p w:rsidR="00A17A15" w:rsidRDefault="00FE1A40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1D6D40" w:rsidRDefault="001D6D40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064760" w:rsidRDefault="00933DF5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7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Доходная часть бюджета сельского поселения исполнена в 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сумме </w:t>
      </w:r>
      <w:r w:rsidR="005A4A48">
        <w:rPr>
          <w:rFonts w:ascii="Times New Roman" w:eastAsia="Times New Roman" w:hAnsi="Times New Roman" w:cs="Times New Roman"/>
          <w:sz w:val="24"/>
          <w:szCs w:val="24"/>
          <w:lang w:eastAsia="ru-RU"/>
        </w:rPr>
        <w:t>6827413,24</w:t>
      </w:r>
      <w:r w:rsidR="00DC69E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или </w:t>
      </w:r>
      <w:r w:rsidR="005A4A48">
        <w:rPr>
          <w:rFonts w:ascii="Times New Roman" w:eastAsia="Times New Roman" w:hAnsi="Times New Roman" w:cs="Times New Roman"/>
          <w:sz w:val="24"/>
          <w:szCs w:val="24"/>
          <w:lang w:eastAsia="ru-RU"/>
        </w:rPr>
        <w:t>98,93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D275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утвержденных бюджетных назначений.</w:t>
      </w:r>
    </w:p>
    <w:p w:rsidR="00D2759A" w:rsidRDefault="00D2759A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сравнении с аналогичным периодом 202</w:t>
      </w:r>
      <w:r w:rsidR="00C916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фактический уровень доходов с учетом безвозмездных поступлений по сельскому поселению в отчетном периоде </w:t>
      </w:r>
      <w:r w:rsidR="005A4A4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5A4A48">
        <w:rPr>
          <w:rFonts w:ascii="Times New Roman" w:eastAsia="Times New Roman" w:hAnsi="Times New Roman" w:cs="Times New Roman"/>
          <w:sz w:val="24"/>
          <w:szCs w:val="24"/>
          <w:lang w:eastAsia="ru-RU"/>
        </w:rPr>
        <w:t>443143,63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за счет </w:t>
      </w:r>
      <w:r w:rsidR="005A4A4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объема безвозмездных поступлений.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н</w:t>
      </w:r>
      <w:r w:rsidR="007B0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алоговых и неналоговых доходов </w:t>
      </w:r>
      <w:r w:rsidR="00366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снизился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5A4A48">
        <w:rPr>
          <w:rFonts w:ascii="Times New Roman" w:eastAsia="Times New Roman" w:hAnsi="Times New Roman" w:cs="Times New Roman"/>
          <w:sz w:val="24"/>
          <w:szCs w:val="24"/>
          <w:lang w:eastAsia="ru-RU"/>
        </w:rPr>
        <w:t>57020,37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</w:p>
    <w:p w:rsidR="00235D74" w:rsidRDefault="00235D74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Данные об исполнении налоговых и неналоговых доходов, безвозмездных поступлений в разрезе их видов отражены в таблице.</w:t>
      </w:r>
    </w:p>
    <w:p w:rsidR="00710C26" w:rsidRDefault="00710C26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00" w:type="dxa"/>
        <w:tblInd w:w="18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354"/>
        <w:gridCol w:w="1276"/>
        <w:gridCol w:w="1276"/>
        <w:gridCol w:w="992"/>
        <w:gridCol w:w="1276"/>
        <w:gridCol w:w="1134"/>
        <w:gridCol w:w="992"/>
      </w:tblGrid>
      <w:tr w:rsidR="00117507" w:rsidRPr="005214FC" w:rsidTr="00117507">
        <w:trPr>
          <w:trHeight w:hRule="exact" w:val="633"/>
        </w:trPr>
        <w:tc>
          <w:tcPr>
            <w:tcW w:w="335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5214FC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214FC">
              <w:rPr>
                <w:rFonts w:ascii="Times New Roman" w:hAnsi="Times New Roman" w:cs="Times New Roman"/>
                <w:b/>
                <w:i/>
                <w:iCs/>
                <w:color w:val="000000"/>
                <w:spacing w:val="-1"/>
                <w:sz w:val="20"/>
                <w:szCs w:val="20"/>
              </w:rPr>
              <w:t>Наименование дохода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D12D43">
            <w:pPr>
              <w:shd w:val="clear" w:color="auto" w:fill="FFFFFF"/>
              <w:spacing w:line="269" w:lineRule="exact"/>
              <w:ind w:left="10" w:right="19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214F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C916E0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2</w:t>
            </w:r>
            <w:r w:rsidRPr="005214F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D12D43">
            <w:pPr>
              <w:shd w:val="clear" w:color="auto" w:fill="FFFFFF"/>
              <w:spacing w:line="269" w:lineRule="exact"/>
              <w:ind w:left="10" w:right="1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202</w:t>
            </w:r>
            <w:r w:rsidR="00753F3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  <w:r w:rsidRPr="005214F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г.</w:t>
            </w:r>
          </w:p>
        </w:tc>
      </w:tr>
      <w:tr w:rsidR="00117507" w:rsidRPr="00B27859" w:rsidTr="00117507">
        <w:trPr>
          <w:trHeight w:hRule="exact" w:val="288"/>
        </w:trPr>
        <w:tc>
          <w:tcPr>
            <w:tcW w:w="335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B27859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iCs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</w:tr>
      <w:tr w:rsidR="00117507" w:rsidRPr="00B27859" w:rsidTr="00117507">
        <w:trPr>
          <w:trHeight w:hRule="exact" w:val="28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972AFF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72AFF">
              <w:rPr>
                <w:rFonts w:ascii="Times New Roman" w:hAnsi="Times New Roman" w:cs="Times New Roman"/>
                <w:iCs/>
                <w:color w:val="000000"/>
                <w:spacing w:val="2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972AFF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972AFF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37352,42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972AFF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972AFF" w:rsidRDefault="00FA701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972AFF" w:rsidRDefault="004E13C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35187,03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78,72</w:t>
            </w:r>
          </w:p>
        </w:tc>
      </w:tr>
      <w:tr w:rsidR="00117507" w:rsidRPr="00B27859" w:rsidTr="00117507">
        <w:trPr>
          <w:trHeight w:hRule="exact" w:val="29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27448,53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1624E" w:rsidP="003606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A701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4E13C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23947,20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82,58</w:t>
            </w:r>
          </w:p>
        </w:tc>
      </w:tr>
      <w:tr w:rsidR="00117507" w:rsidRPr="00B27859" w:rsidTr="00031D24">
        <w:trPr>
          <w:trHeight w:hRule="exact" w:val="271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031D24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66E" w:rsidRPr="00B27859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117507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21686,75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FA701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4E13C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-22865,40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17507" w:rsidRPr="00B27859" w:rsidTr="00117507">
        <w:trPr>
          <w:trHeight w:hRule="exact" w:val="28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Госпошлина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4"/>
                <w:sz w:val="20"/>
                <w:szCs w:val="20"/>
              </w:rPr>
              <w:t>12700,00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>12400,00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1624E" w:rsidP="00972AF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A701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4E13C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FA61AD" w:rsidRPr="00B27859" w:rsidTr="00FA61AD">
        <w:trPr>
          <w:trHeight w:hRule="exact" w:val="1709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1AD" w:rsidRPr="00117507" w:rsidRDefault="00FA61AD" w:rsidP="000B3590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lastRenderedPageBreak/>
              <w:t>Земельный налог (по обязательствам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1AD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1AD" w:rsidRDefault="0047443C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1AD" w:rsidRPr="00B27859" w:rsidRDefault="0047443C" w:rsidP="00972AF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1AD" w:rsidRDefault="00FA61AD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1AD" w:rsidRDefault="00FA61AD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1AD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A7016" w:rsidRPr="00B27859" w:rsidTr="004E13C7">
        <w:trPr>
          <w:trHeight w:hRule="exact" w:val="1426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016" w:rsidRPr="00117507" w:rsidRDefault="00FA7016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016" w:rsidRPr="00B27859" w:rsidRDefault="00FA61AD" w:rsidP="00C916E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016" w:rsidRPr="00B27859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1268,76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016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016" w:rsidRPr="00B27859" w:rsidRDefault="00FA701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016" w:rsidRPr="00B27859" w:rsidRDefault="004E13C7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3339,34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016" w:rsidRPr="00B27859" w:rsidRDefault="00C1624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101,19</w:t>
            </w:r>
          </w:p>
        </w:tc>
      </w:tr>
      <w:tr w:rsidR="00117507" w:rsidRPr="00B27859" w:rsidTr="00117507">
        <w:trPr>
          <w:trHeight w:hRule="exact" w:val="820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FA61AD" w:rsidP="00C916E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40289,61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FA701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4E13C7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37516,07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C1624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93,79</w:t>
            </w:r>
          </w:p>
        </w:tc>
      </w:tr>
      <w:tr w:rsidR="00117507" w:rsidRPr="00B27859" w:rsidTr="00B55110">
        <w:trPr>
          <w:trHeight w:hRule="exact" w:val="474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B55110" w:rsidP="00B5511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д</w:t>
            </w:r>
            <w:r w:rsidR="00117507" w:rsidRPr="00117507">
              <w:rPr>
                <w:rFonts w:ascii="Times New Roman" w:hAnsi="Times New Roman" w:cs="Times New Roman"/>
                <w:sz w:val="18"/>
                <w:szCs w:val="18"/>
              </w:rPr>
              <w:t>отации бюджетам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FA61AD" w:rsidP="0036078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4657000,00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4657000,00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4E13C7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4842000,00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4E13C7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4842000,00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C1624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3371B" w:rsidRPr="00B27859" w:rsidTr="00D3371B">
        <w:trPr>
          <w:trHeight w:hRule="exact" w:val="50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117507" w:rsidRDefault="00B55110" w:rsidP="00B5511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="00D3371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Default="00D3371B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Default="00D3371B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Default="00D3371B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B27859" w:rsidRDefault="004E13C7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216090,00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B27859" w:rsidRDefault="004E13C7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216090,00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B27859" w:rsidRDefault="00C1624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17507" w:rsidRPr="00B27859" w:rsidTr="00B55110">
        <w:trPr>
          <w:trHeight w:hRule="exact" w:val="616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B55110" w:rsidP="00B5511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</w:t>
            </w:r>
            <w:r w:rsidR="00117507" w:rsidRPr="00117507">
              <w:rPr>
                <w:rFonts w:ascii="Times New Roman" w:hAnsi="Times New Roman" w:cs="Times New Roman"/>
                <w:sz w:val="18"/>
                <w:szCs w:val="18"/>
              </w:rPr>
              <w:t xml:space="preserve">убвенции бюджетам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470" w:rsidRPr="00B27859" w:rsidRDefault="00FA61AD" w:rsidP="00C162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12552</w:t>
            </w:r>
            <w:r w:rsidR="00C162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470" w:rsidRPr="00B27859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125525,00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4E13C7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142239,00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4E13C7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C1624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17507" w:rsidRPr="00B27859" w:rsidTr="00B55110">
        <w:trPr>
          <w:trHeight w:hRule="exact" w:val="28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B55110" w:rsidP="000B3590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Итого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470" w:rsidRPr="00B27859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1458000,00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1456300,00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4E13C7" w:rsidP="00936CF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1532760,00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4E13C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1530760,00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C1624E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99,87</w:t>
            </w:r>
          </w:p>
        </w:tc>
      </w:tr>
      <w:tr w:rsidR="00117507" w:rsidRPr="00B27859" w:rsidTr="00117507">
        <w:trPr>
          <w:trHeight w:hRule="exact" w:val="599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A61AD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1624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4E13C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4E13C7" w:rsidP="00936CF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1624E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17507" w:rsidRPr="005214FC" w:rsidTr="00117507">
        <w:trPr>
          <w:trHeight w:hRule="exact" w:val="396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14F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D363F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6413525,00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D363F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6384269,61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C1624E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99,54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4E13C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6900989,00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4E13C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6827413,24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C1624E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98,93</w:t>
            </w:r>
          </w:p>
        </w:tc>
      </w:tr>
    </w:tbl>
    <w:p w:rsidR="0014772D" w:rsidRPr="00B27859" w:rsidRDefault="0014772D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21D9" w:rsidRPr="001D6D40" w:rsidRDefault="001421D9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составляющим налоговых доходов бюджета сельского поселения «</w:t>
      </w:r>
      <w:r w:rsidR="00FC1C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налог на доходы физических лиц, который </w:t>
      </w:r>
      <w:r w:rsidR="00B73F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7B564F">
        <w:rPr>
          <w:rFonts w:ascii="Times New Roman" w:eastAsia="Times New Roman" w:hAnsi="Times New Roman" w:cs="Times New Roman"/>
          <w:sz w:val="24"/>
          <w:szCs w:val="24"/>
          <w:lang w:eastAsia="ru-RU"/>
        </w:rPr>
        <w:t>35187,03</w:t>
      </w:r>
      <w:r w:rsidR="004B29E4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11DB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плане </w:t>
      </w:r>
      <w:r w:rsidR="007B564F">
        <w:rPr>
          <w:rFonts w:ascii="Times New Roman" w:eastAsia="Times New Roman" w:hAnsi="Times New Roman" w:cs="Times New Roman"/>
          <w:sz w:val="24"/>
          <w:szCs w:val="24"/>
          <w:lang w:eastAsia="ru-RU"/>
        </w:rPr>
        <w:t>447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00,00 рублей или </w:t>
      </w:r>
      <w:r w:rsidR="007B564F">
        <w:rPr>
          <w:rFonts w:ascii="Times New Roman" w:eastAsia="Times New Roman" w:hAnsi="Times New Roman" w:cs="Times New Roman"/>
          <w:sz w:val="24"/>
          <w:szCs w:val="24"/>
          <w:lang w:eastAsia="ru-RU"/>
        </w:rPr>
        <w:t>78,72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плана.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2151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CA2BB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на </w:t>
      </w:r>
      <w:r w:rsidR="007B564F">
        <w:rPr>
          <w:rFonts w:ascii="Times New Roman" w:eastAsia="Times New Roman" w:hAnsi="Times New Roman" w:cs="Times New Roman"/>
          <w:sz w:val="24"/>
          <w:szCs w:val="24"/>
          <w:lang w:eastAsia="ru-RU"/>
        </w:rPr>
        <w:t>2165,39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7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9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</w:t>
      </w:r>
      <w:r w:rsidR="00CA2BB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уменьшением базы по НДФЛ в декабре 2023 г.</w:t>
      </w:r>
    </w:p>
    <w:p w:rsidR="0065296D" w:rsidRDefault="0065296D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имущество физических лиц </w:t>
      </w:r>
      <w:r w:rsidR="0031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поступил в сумме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7B564F">
        <w:rPr>
          <w:rFonts w:ascii="Times New Roman" w:eastAsia="Times New Roman" w:hAnsi="Times New Roman" w:cs="Times New Roman"/>
          <w:sz w:val="24"/>
          <w:szCs w:val="24"/>
          <w:lang w:eastAsia="ru-RU"/>
        </w:rPr>
        <w:t>947,20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29000,00 рублей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7B564F">
        <w:rPr>
          <w:rFonts w:ascii="Times New Roman" w:eastAsia="Times New Roman" w:hAnsi="Times New Roman" w:cs="Times New Roman"/>
          <w:sz w:val="24"/>
          <w:szCs w:val="24"/>
          <w:lang w:eastAsia="ru-RU"/>
        </w:rPr>
        <w:t>82,58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.12.2022 года.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CC3D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DE2E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7B564F">
        <w:rPr>
          <w:rFonts w:ascii="Times New Roman" w:eastAsia="Times New Roman" w:hAnsi="Times New Roman" w:cs="Times New Roman"/>
          <w:sz w:val="24"/>
          <w:szCs w:val="24"/>
          <w:lang w:eastAsia="ru-RU"/>
        </w:rPr>
        <w:t>3501,33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ей, в связи с </w:t>
      </w:r>
      <w:r w:rsidR="00F9256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введением нового порядка распределения налогов в 2023 г.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34A5" w:rsidRPr="001D6D40" w:rsidRDefault="001434A5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поступил с отрицательным показателем в сумме -22865,40 руб., в связи с исчислением земельного налога по новой кадастровой стоимости.</w:t>
      </w:r>
    </w:p>
    <w:p w:rsidR="00727792" w:rsidRPr="001D6D40" w:rsidRDefault="005547EA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поступ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л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>а в сумме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764F00">
        <w:rPr>
          <w:rFonts w:ascii="Times New Roman" w:eastAsia="Calibri" w:hAnsi="Times New Roman" w:cs="Times New Roman"/>
          <w:color w:val="000000"/>
          <w:sz w:val="24"/>
          <w:szCs w:val="24"/>
        </w:rPr>
        <w:t>6300</w:t>
      </w:r>
      <w:r w:rsidR="009B13D9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,00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рублей </w:t>
      </w:r>
      <w:r w:rsidR="00764F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плане 7000,00 рублей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или </w:t>
      </w:r>
      <w:r w:rsidR="00764F00">
        <w:rPr>
          <w:rFonts w:ascii="Times New Roman" w:eastAsia="Calibri" w:hAnsi="Times New Roman" w:cs="Times New Roman"/>
          <w:color w:val="000000"/>
          <w:sz w:val="24"/>
          <w:szCs w:val="24"/>
        </w:rPr>
        <w:t>90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% от </w:t>
      </w:r>
      <w:r w:rsidR="00DB7DCF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годового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плана.</w:t>
      </w:r>
      <w:r w:rsidR="00727792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>По сравнению с аналогичным периодом 202</w:t>
      </w:r>
      <w:r w:rsidR="007D1A6A">
        <w:rPr>
          <w:rFonts w:ascii="Times New Roman" w:eastAsia="Calibri" w:hAnsi="Times New Roman" w:cs="Times New Roman"/>
          <w:sz w:val="24"/>
          <w:szCs w:val="24"/>
        </w:rPr>
        <w:t>2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 xml:space="preserve"> года наблюдается </w:t>
      </w:r>
      <w:r w:rsidR="00DC69E4">
        <w:rPr>
          <w:rFonts w:ascii="Times New Roman" w:eastAsia="Calibri" w:hAnsi="Times New Roman" w:cs="Times New Roman"/>
          <w:sz w:val="24"/>
          <w:szCs w:val="24"/>
        </w:rPr>
        <w:t>снижение</w:t>
      </w:r>
      <w:r w:rsidR="00CA44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764F00">
        <w:rPr>
          <w:rFonts w:ascii="Times New Roman" w:eastAsia="Calibri" w:hAnsi="Times New Roman" w:cs="Times New Roman"/>
          <w:sz w:val="24"/>
          <w:szCs w:val="24"/>
        </w:rPr>
        <w:t>6100</w:t>
      </w:r>
      <w:r w:rsidR="009B13D9" w:rsidRPr="001D6D40">
        <w:rPr>
          <w:rFonts w:ascii="Times New Roman" w:eastAsia="Calibri" w:hAnsi="Times New Roman" w:cs="Times New Roman"/>
          <w:sz w:val="24"/>
          <w:szCs w:val="24"/>
        </w:rPr>
        <w:t xml:space="preserve">,00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DC69E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64F00" w:rsidRPr="007D1A6A" w:rsidRDefault="00764F00" w:rsidP="00764F00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за исключением имущества</w:t>
      </w:r>
      <w:r w:rsidR="00087B25">
        <w:rPr>
          <w:rFonts w:ascii="Times New Roman" w:eastAsia="Times New Roman" w:hAnsi="Times New Roman"/>
          <w:color w:val="000000" w:themeColor="text1"/>
          <w:sz w:val="24"/>
        </w:rPr>
        <w:t xml:space="preserve"> муниципальных бюджетных</w:t>
      </w:r>
      <w:r w:rsidR="00EA1CB5">
        <w:rPr>
          <w:rFonts w:ascii="Times New Roman" w:eastAsia="Times New Roman" w:hAnsi="Times New Roman"/>
          <w:color w:val="000000" w:themeColor="text1"/>
          <w:sz w:val="24"/>
        </w:rPr>
        <w:t xml:space="preserve"> и автономных учреждений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поступили в сумме </w:t>
      </w:r>
      <w:r w:rsidR="00EA1CB5">
        <w:rPr>
          <w:rFonts w:ascii="Times New Roman" w:eastAsia="Times New Roman" w:hAnsi="Times New Roman"/>
          <w:color w:val="000000" w:themeColor="text1"/>
          <w:sz w:val="24"/>
        </w:rPr>
        <w:t xml:space="preserve">3339,34 </w:t>
      </w:r>
      <w:r>
        <w:rPr>
          <w:rFonts w:ascii="Times New Roman" w:eastAsia="Times New Roman" w:hAnsi="Times New Roman"/>
          <w:color w:val="000000" w:themeColor="text1"/>
          <w:sz w:val="24"/>
        </w:rPr>
        <w:t>рублей</w:t>
      </w:r>
      <w:r w:rsidR="00EA1CB5">
        <w:rPr>
          <w:rFonts w:ascii="Times New Roman" w:eastAsia="Times New Roman" w:hAnsi="Times New Roman"/>
          <w:color w:val="000000" w:themeColor="text1"/>
          <w:sz w:val="24"/>
        </w:rPr>
        <w:t xml:space="preserve"> при плане 3300,00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или 101,</w:t>
      </w:r>
      <w:r w:rsidR="00EA1CB5">
        <w:rPr>
          <w:rFonts w:ascii="Times New Roman" w:eastAsia="Times New Roman" w:hAnsi="Times New Roman"/>
          <w:color w:val="000000" w:themeColor="text1"/>
          <w:sz w:val="24"/>
        </w:rPr>
        <w:t>19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% от годового плана. По сравнению с аналогичным периодом 2022 года наблюдается увеличение на </w:t>
      </w:r>
      <w:r w:rsidR="00EA1CB5">
        <w:rPr>
          <w:rFonts w:ascii="Times New Roman" w:eastAsia="Times New Roman" w:hAnsi="Times New Roman"/>
          <w:color w:val="000000" w:themeColor="text1"/>
          <w:sz w:val="24"/>
        </w:rPr>
        <w:t>2070,58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рублей, в связи с </w:t>
      </w:r>
      <w:r w:rsidR="00D1585D">
        <w:rPr>
          <w:rFonts w:ascii="Times New Roman" w:eastAsia="Times New Roman" w:hAnsi="Times New Roman"/>
          <w:color w:val="000000" w:themeColor="text1"/>
          <w:sz w:val="24"/>
        </w:rPr>
        <w:t>заключением договоров на аренду имущества</w:t>
      </w:r>
      <w:r>
        <w:rPr>
          <w:rFonts w:ascii="Times New Roman" w:eastAsia="Times New Roman" w:hAnsi="Times New Roman"/>
          <w:color w:val="000000" w:themeColor="text1"/>
          <w:sz w:val="24"/>
        </w:rPr>
        <w:t>.</w:t>
      </w:r>
    </w:p>
    <w:p w:rsidR="00476CBC" w:rsidRDefault="005547EA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поступ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сумме </w:t>
      </w:r>
      <w:r w:rsidR="00D1585D">
        <w:rPr>
          <w:rFonts w:ascii="Times New Roman" w:eastAsia="Times New Roman" w:hAnsi="Times New Roman" w:cs="Times New Roman"/>
          <w:sz w:val="24"/>
          <w:szCs w:val="24"/>
          <w:lang w:eastAsia="ru-RU"/>
        </w:rPr>
        <w:t>37516,07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3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40000,00 рублей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1585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,7</w:t>
      </w:r>
      <w:r w:rsidR="00D1585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годового плана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6D40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>По сравнению с аналогичным периодом 202</w:t>
      </w:r>
      <w:r w:rsidR="007D1A6A">
        <w:rPr>
          <w:rFonts w:ascii="Times New Roman" w:eastAsia="Times New Roman" w:hAnsi="Times New Roman"/>
          <w:color w:val="000000"/>
          <w:sz w:val="24"/>
        </w:rPr>
        <w:t>2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 xml:space="preserve"> года наблюдается снижение на </w:t>
      </w:r>
      <w:r w:rsidR="00D1585D">
        <w:rPr>
          <w:rFonts w:ascii="Times New Roman" w:eastAsia="Times New Roman" w:hAnsi="Times New Roman"/>
          <w:color w:val="000000"/>
          <w:sz w:val="24"/>
        </w:rPr>
        <w:t>2773,54</w:t>
      </w:r>
      <w:r w:rsidR="00CA4489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>рубл</w:t>
      </w:r>
      <w:r w:rsidR="00CA4489">
        <w:rPr>
          <w:rFonts w:ascii="Times New Roman" w:eastAsia="Times New Roman" w:hAnsi="Times New Roman"/>
          <w:color w:val="000000"/>
          <w:sz w:val="24"/>
        </w:rPr>
        <w:t>ей</w:t>
      </w:r>
      <w:r w:rsidR="001D6D40" w:rsidRPr="001D6D40">
        <w:rPr>
          <w:rFonts w:ascii="Times New Roman" w:eastAsia="Times New Roman" w:hAnsi="Times New Roman"/>
          <w:color w:val="000000"/>
          <w:sz w:val="24"/>
        </w:rPr>
        <w:t>,</w:t>
      </w:r>
      <w:r w:rsidR="00114128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D1585D">
        <w:rPr>
          <w:rFonts w:ascii="Times New Roman" w:eastAsia="Times New Roman" w:hAnsi="Times New Roman"/>
          <w:color w:val="000000"/>
          <w:sz w:val="24"/>
        </w:rPr>
        <w:t xml:space="preserve">т.к. имеется задолженность за предыдущие периоды </w:t>
      </w:r>
      <w:r w:rsidR="00E6747E">
        <w:rPr>
          <w:rFonts w:ascii="Times New Roman" w:eastAsia="Times New Roman" w:hAnsi="Times New Roman"/>
          <w:color w:val="000000"/>
          <w:sz w:val="24"/>
        </w:rPr>
        <w:t xml:space="preserve">за </w:t>
      </w:r>
      <w:proofErr w:type="spellStart"/>
      <w:r w:rsidR="00D1585D">
        <w:rPr>
          <w:rFonts w:ascii="Times New Roman" w:eastAsia="Times New Roman" w:hAnsi="Times New Roman"/>
          <w:color w:val="000000"/>
          <w:sz w:val="24"/>
        </w:rPr>
        <w:t>найм</w:t>
      </w:r>
      <w:proofErr w:type="spellEnd"/>
      <w:r w:rsidR="00D1585D">
        <w:rPr>
          <w:rFonts w:ascii="Times New Roman" w:eastAsia="Times New Roman" w:hAnsi="Times New Roman"/>
          <w:color w:val="000000"/>
          <w:sz w:val="24"/>
        </w:rPr>
        <w:t xml:space="preserve"> жилья</w:t>
      </w:r>
      <w:r w:rsidR="008C511F">
        <w:rPr>
          <w:rFonts w:ascii="Times New Roman" w:eastAsia="Times New Roman" w:hAnsi="Times New Roman"/>
          <w:color w:val="000000"/>
          <w:sz w:val="24"/>
        </w:rPr>
        <w:t>.</w:t>
      </w:r>
    </w:p>
    <w:p w:rsidR="00D25BFC" w:rsidRDefault="00B04C9E" w:rsidP="00514342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Дотации бюджетам сельских поселений на выравнивание бюджетной обеспеченности из бюджетов муниципальных районов </w:t>
      </w:r>
      <w:r w:rsidR="00790AC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получены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1585D">
        <w:rPr>
          <w:rFonts w:ascii="Times New Roman" w:eastAsia="Times New Roman" w:hAnsi="Times New Roman" w:cs="Times New Roman"/>
          <w:sz w:val="24"/>
          <w:szCs w:val="24"/>
          <w:lang w:eastAsia="ru-RU"/>
        </w:rPr>
        <w:t>842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02009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2009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514342" w:rsidRP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годовом плане 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1585D">
        <w:rPr>
          <w:rFonts w:ascii="Times New Roman" w:eastAsia="Times New Roman" w:hAnsi="Times New Roman" w:cs="Times New Roman"/>
          <w:sz w:val="24"/>
          <w:szCs w:val="24"/>
          <w:lang w:eastAsia="ru-RU"/>
        </w:rPr>
        <w:t>842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000,00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0ACA" w:rsidRDefault="00790ACA" w:rsidP="00790ACA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Субсидии бюджетам поселений на реализацию народных проектов в сфере благоустройства, прошедших отбор в рамках проекта «Народный бюджет» получены в сумме 216090,00 рублей при годовом пл</w:t>
      </w:r>
      <w:r w:rsidR="00E6747E">
        <w:rPr>
          <w:rFonts w:ascii="Times New Roman" w:eastAsia="Times New Roman" w:hAnsi="Times New Roman"/>
          <w:sz w:val="24"/>
          <w:szCs w:val="24"/>
          <w:lang w:eastAsia="ru-RU"/>
        </w:rPr>
        <w:t>ане 216 090,00 рублей или 100%.</w:t>
      </w:r>
    </w:p>
    <w:p w:rsidR="00B04C9E" w:rsidRPr="001D6D40" w:rsidRDefault="00B04C9E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бюджетам 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бюджетной системы Российской Федерации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получены в полном объеме 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1422</w:t>
      </w:r>
      <w:r w:rsidR="00D1585D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рубля.</w:t>
      </w:r>
      <w:r w:rsidR="004B2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2022 г. наблюдается увеличение на 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16714</w:t>
      </w:r>
      <w:r w:rsidR="004B2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связи с увеличением заработной платы с 01.07.2022 г. на 10%.</w:t>
      </w:r>
    </w:p>
    <w:p w:rsidR="00B04C9E" w:rsidRPr="001D6D40" w:rsidRDefault="008C511F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межбюджетные трансферты</w:t>
      </w:r>
      <w:r w:rsidR="00B04C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поступил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="00B04C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1585D">
        <w:rPr>
          <w:rFonts w:ascii="Times New Roman" w:eastAsia="Times New Roman" w:hAnsi="Times New Roman" w:cs="Times New Roman"/>
          <w:sz w:val="24"/>
          <w:szCs w:val="24"/>
          <w:lang w:eastAsia="ru-RU"/>
        </w:rPr>
        <w:t>530760,00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C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04C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годовом плане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1585D">
        <w:rPr>
          <w:rFonts w:ascii="Times New Roman" w:eastAsia="Times New Roman" w:hAnsi="Times New Roman" w:cs="Times New Roman"/>
          <w:sz w:val="24"/>
          <w:szCs w:val="24"/>
          <w:lang w:eastAsia="ru-RU"/>
        </w:rPr>
        <w:t>532760,00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C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межбюджетных трансфертов в пределах сумм, необходимых для оплаты денежных обязательств.</w:t>
      </w:r>
    </w:p>
    <w:p w:rsidR="00B04C9E" w:rsidRDefault="00911F9C" w:rsidP="005B6621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F9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Прочие безвозмездные поступления в бюджеты сельских поселений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85D">
        <w:rPr>
          <w:rFonts w:ascii="Times New Roman" w:eastAsia="Times New Roman" w:hAnsi="Times New Roman" w:cs="Times New Roman"/>
          <w:sz w:val="24"/>
          <w:szCs w:val="24"/>
          <w:lang w:eastAsia="ru-RU"/>
        </w:rPr>
        <w:t>12900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D1585D">
        <w:rPr>
          <w:rFonts w:ascii="Times New Roman" w:eastAsia="Times New Roman" w:hAnsi="Times New Roman" w:cs="Times New Roman"/>
          <w:sz w:val="24"/>
          <w:szCs w:val="24"/>
          <w:lang w:eastAsia="ru-RU"/>
        </w:rPr>
        <w:t>7900</w:t>
      </w:r>
      <w:r w:rsidR="005B6621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рублей, в связи с поступлением денежных пожертвований</w:t>
      </w:r>
      <w:r w:rsidR="001434A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предоставляемых физическими лицами</w:t>
      </w:r>
      <w:r w:rsidR="005B6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проекта «Народный бюджет».</w:t>
      </w:r>
    </w:p>
    <w:p w:rsidR="001434A5" w:rsidRDefault="001434A5" w:rsidP="001434A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Исполнение бюджета сельского </w:t>
      </w:r>
      <w:r w:rsidR="00E6747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поселения «Заозерье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» по расходам</w:t>
      </w:r>
    </w:p>
    <w:p w:rsidR="008F1D50" w:rsidRP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4230" w:rsidRPr="00A54230" w:rsidRDefault="00A54230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Общий объем </w:t>
      </w:r>
      <w:r w:rsidR="002976C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кассовых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расходов за 202</w:t>
      </w:r>
      <w:r w:rsidR="00BE0B5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3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год составил </w:t>
      </w:r>
      <w:r w:rsidR="00306729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</w:t>
      </w:r>
      <w:r w:rsidR="001434A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832798,92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рубл</w:t>
      </w:r>
      <w:r w:rsidR="00BE466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при утвержденных бюджетных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ассигнованиях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в размере </w:t>
      </w:r>
      <w:r w:rsidR="00306729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</w:t>
      </w:r>
      <w:r w:rsidR="001434A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910629,19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руб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л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выполнение составило </w:t>
      </w:r>
      <w:r w:rsidR="00306729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9</w:t>
      </w:r>
      <w:r w:rsidR="001434A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9,87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%.</w:t>
      </w:r>
    </w:p>
    <w:p w:rsidR="00A54230" w:rsidRDefault="00A54230" w:rsidP="008F1D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главным распорядителям средств бюджета сельского поселения данные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BE0B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отражены в таблице.</w:t>
      </w:r>
    </w:p>
    <w:p w:rsidR="00A54230" w:rsidRDefault="008F1D5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54230"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817"/>
        <w:gridCol w:w="4423"/>
        <w:gridCol w:w="1276"/>
        <w:gridCol w:w="1984"/>
        <w:gridCol w:w="1560"/>
      </w:tblGrid>
      <w:tr w:rsidR="00E80658" w:rsidRPr="008F1D50" w:rsidTr="00E80658">
        <w:tc>
          <w:tcPr>
            <w:tcW w:w="817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4423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Главные распорядители </w:t>
            </w:r>
          </w:p>
        </w:tc>
        <w:tc>
          <w:tcPr>
            <w:tcW w:w="1276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984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1560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E80658" w:rsidRPr="00276121" w:rsidTr="00E80658">
        <w:tc>
          <w:tcPr>
            <w:tcW w:w="817" w:type="dxa"/>
          </w:tcPr>
          <w:p w:rsidR="00E80658" w:rsidRPr="00276121" w:rsidRDefault="00E80658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4423" w:type="dxa"/>
          </w:tcPr>
          <w:p w:rsidR="00E80658" w:rsidRPr="00276121" w:rsidRDefault="00E80658" w:rsidP="001434A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r w:rsidR="00143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Заозерье</w:t>
            </w: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E80658" w:rsidRPr="00276121" w:rsidRDefault="001434A5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80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984" w:type="dxa"/>
          </w:tcPr>
          <w:p w:rsidR="00E80658" w:rsidRPr="00276121" w:rsidRDefault="001434A5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80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560" w:type="dxa"/>
          </w:tcPr>
          <w:p w:rsidR="00E80658" w:rsidRPr="00276121" w:rsidRDefault="00003159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80658" w:rsidRPr="00276121" w:rsidTr="00E80658">
        <w:tc>
          <w:tcPr>
            <w:tcW w:w="817" w:type="dxa"/>
          </w:tcPr>
          <w:p w:rsidR="00E80658" w:rsidRPr="00276121" w:rsidRDefault="00E80658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4423" w:type="dxa"/>
          </w:tcPr>
          <w:p w:rsidR="00E80658" w:rsidRPr="00276121" w:rsidRDefault="00E80658" w:rsidP="001434A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r w:rsidR="00143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Заозерье</w:t>
            </w: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E80658" w:rsidRPr="00276121" w:rsidRDefault="00003159" w:rsidP="005A7B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143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905629,19</w:t>
            </w:r>
          </w:p>
        </w:tc>
        <w:tc>
          <w:tcPr>
            <w:tcW w:w="1984" w:type="dxa"/>
          </w:tcPr>
          <w:p w:rsidR="00E80658" w:rsidRPr="00276121" w:rsidRDefault="001434A5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6827798,92</w:t>
            </w:r>
          </w:p>
        </w:tc>
        <w:tc>
          <w:tcPr>
            <w:tcW w:w="1560" w:type="dxa"/>
          </w:tcPr>
          <w:p w:rsidR="00E80658" w:rsidRPr="00276121" w:rsidRDefault="001434A5" w:rsidP="005A7B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98,87</w:t>
            </w:r>
          </w:p>
        </w:tc>
      </w:tr>
      <w:tr w:rsidR="00E80658" w:rsidRPr="00276121" w:rsidTr="00E80658">
        <w:tc>
          <w:tcPr>
            <w:tcW w:w="5240" w:type="dxa"/>
            <w:gridSpan w:val="2"/>
          </w:tcPr>
          <w:p w:rsidR="00E80658" w:rsidRPr="00276121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E80658" w:rsidRPr="00276121" w:rsidRDefault="001434A5" w:rsidP="005A7B6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6910629,19</w:t>
            </w:r>
          </w:p>
        </w:tc>
        <w:tc>
          <w:tcPr>
            <w:tcW w:w="1984" w:type="dxa"/>
          </w:tcPr>
          <w:p w:rsidR="00E80658" w:rsidRPr="00276121" w:rsidRDefault="001434A5" w:rsidP="00A26B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6832798,92</w:t>
            </w:r>
          </w:p>
        </w:tc>
        <w:tc>
          <w:tcPr>
            <w:tcW w:w="1560" w:type="dxa"/>
          </w:tcPr>
          <w:p w:rsidR="00E80658" w:rsidRPr="00276121" w:rsidRDefault="001434A5" w:rsidP="005A7B6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98,87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3868" w:rsidRDefault="002976CE" w:rsidP="00E80658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Информация о выполнении плановых показателей по разделам бюджета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сельского поселения «</w:t>
      </w:r>
      <w:r w:rsidR="00142B80">
        <w:rPr>
          <w:rFonts w:ascii="Times New Roman" w:eastAsia="Times New Roman" w:hAnsi="Times New Roman" w:cs="Times New Roman"/>
          <w:sz w:val="24"/>
          <w:szCs w:val="20"/>
          <w:lang w:eastAsia="ru-RU"/>
        </w:rPr>
        <w:t>Заозерье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="00003159">
        <w:rPr>
          <w:rFonts w:ascii="Times New Roman" w:eastAsia="Times New Roman" w:hAnsi="Times New Roman" w:cs="Times New Roman"/>
          <w:sz w:val="24"/>
          <w:szCs w:val="20"/>
          <w:lang w:eastAsia="ru-RU"/>
        </w:rPr>
        <w:t>за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4772D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4772D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  <w:r w:rsidR="00E8065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представлена в таблице.</w:t>
      </w:r>
    </w:p>
    <w:p w:rsidR="00C85DDE" w:rsidRDefault="00C85DD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3868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105"/>
        <w:gridCol w:w="1305"/>
        <w:gridCol w:w="1247"/>
        <w:gridCol w:w="1276"/>
        <w:gridCol w:w="1162"/>
        <w:gridCol w:w="993"/>
      </w:tblGrid>
      <w:tr w:rsidR="00E80658" w:rsidRPr="00E80658" w:rsidTr="00E80658">
        <w:tc>
          <w:tcPr>
            <w:tcW w:w="2972" w:type="dxa"/>
            <w:vMerge w:val="restart"/>
          </w:tcPr>
          <w:p w:rsidR="00E80658" w:rsidRPr="00E80658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E80658" w:rsidRDefault="00E806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Ут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верждено</w:t>
            </w:r>
          </w:p>
          <w:p w:rsidR="00AE5970" w:rsidRPr="00E80658" w:rsidRDefault="00AE5970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2523" w:type="dxa"/>
            <w:gridSpan w:val="2"/>
          </w:tcPr>
          <w:p w:rsidR="00E80658" w:rsidRPr="00E80658" w:rsidRDefault="00E806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Кассовые расходы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5" w:type="dxa"/>
            <w:gridSpan w:val="2"/>
          </w:tcPr>
          <w:p w:rsidR="00E80658" w:rsidRPr="00E80658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Исполнение плана в %</w:t>
            </w:r>
          </w:p>
        </w:tc>
      </w:tr>
      <w:tr w:rsidR="00E80658" w:rsidTr="00E80658">
        <w:tc>
          <w:tcPr>
            <w:tcW w:w="2972" w:type="dxa"/>
            <w:vMerge/>
          </w:tcPr>
          <w:p w:rsidR="00E80658" w:rsidRDefault="00E80658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E80658" w:rsidRPr="00E80658" w:rsidRDefault="00E80658" w:rsidP="00EC1CF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EC1CF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</w:tcPr>
          <w:p w:rsidR="00E80658" w:rsidRPr="00E80658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  <w:r w:rsidR="00EC1CF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1247" w:type="dxa"/>
          </w:tcPr>
          <w:p w:rsidR="00E80658" w:rsidRPr="00E80658" w:rsidRDefault="00EC1CF4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</w:tcPr>
          <w:p w:rsidR="00E80658" w:rsidRPr="00E80658" w:rsidRDefault="00EC1CF4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62" w:type="dxa"/>
          </w:tcPr>
          <w:p w:rsidR="00E80658" w:rsidRPr="00E80658" w:rsidRDefault="00EC1CF4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</w:tcPr>
          <w:p w:rsidR="00E80658" w:rsidRPr="00E80658" w:rsidRDefault="00EC1CF4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2023</w:t>
            </w:r>
          </w:p>
        </w:tc>
      </w:tr>
      <w:tr w:rsidR="00E80658" w:rsidTr="00E80658">
        <w:tc>
          <w:tcPr>
            <w:tcW w:w="2972" w:type="dxa"/>
          </w:tcPr>
          <w:p w:rsidR="00E80658" w:rsidRPr="004A061F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 (01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1434A5" w:rsidP="00C6599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4176231,32</w:t>
            </w:r>
          </w:p>
        </w:tc>
        <w:tc>
          <w:tcPr>
            <w:tcW w:w="1305" w:type="dxa"/>
          </w:tcPr>
          <w:p w:rsidR="00E80658" w:rsidRPr="004A061F" w:rsidRDefault="00140332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4380434,51</w:t>
            </w:r>
          </w:p>
        </w:tc>
        <w:tc>
          <w:tcPr>
            <w:tcW w:w="1247" w:type="dxa"/>
          </w:tcPr>
          <w:p w:rsidR="00E80658" w:rsidRPr="004A061F" w:rsidRDefault="00521BC6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4138093,49</w:t>
            </w:r>
          </w:p>
        </w:tc>
        <w:tc>
          <w:tcPr>
            <w:tcW w:w="1276" w:type="dxa"/>
          </w:tcPr>
          <w:p w:rsidR="00E80658" w:rsidRPr="004A061F" w:rsidRDefault="001434A5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4366706,07</w:t>
            </w:r>
          </w:p>
        </w:tc>
        <w:tc>
          <w:tcPr>
            <w:tcW w:w="1162" w:type="dxa"/>
          </w:tcPr>
          <w:p w:rsidR="00E80658" w:rsidRPr="004A061F" w:rsidRDefault="00140332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99,09</w:t>
            </w:r>
          </w:p>
        </w:tc>
        <w:tc>
          <w:tcPr>
            <w:tcW w:w="993" w:type="dxa"/>
          </w:tcPr>
          <w:p w:rsidR="00E80658" w:rsidRPr="004A061F" w:rsidRDefault="00140332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99,69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 (03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  <w:vAlign w:val="center"/>
          </w:tcPr>
          <w:p w:rsidR="00E80658" w:rsidRPr="004A061F" w:rsidRDefault="001434A5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75000,00</w:t>
            </w:r>
          </w:p>
        </w:tc>
        <w:tc>
          <w:tcPr>
            <w:tcW w:w="1305" w:type="dxa"/>
            <w:vAlign w:val="center"/>
          </w:tcPr>
          <w:p w:rsidR="00E80658" w:rsidRPr="004A061F" w:rsidRDefault="00140332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1247" w:type="dxa"/>
            <w:vAlign w:val="center"/>
          </w:tcPr>
          <w:p w:rsidR="00E80658" w:rsidRPr="004A061F" w:rsidRDefault="00521BC6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75000,00</w:t>
            </w:r>
          </w:p>
        </w:tc>
        <w:tc>
          <w:tcPr>
            <w:tcW w:w="1276" w:type="dxa"/>
            <w:vAlign w:val="center"/>
          </w:tcPr>
          <w:p w:rsidR="00E80658" w:rsidRPr="004A061F" w:rsidRDefault="001434A5" w:rsidP="006905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1162" w:type="dxa"/>
            <w:vAlign w:val="center"/>
          </w:tcPr>
          <w:p w:rsidR="00E80658" w:rsidRPr="004A061F" w:rsidRDefault="00003159" w:rsidP="0081383D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E80658" w:rsidRPr="004A061F" w:rsidRDefault="00F353D3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 (04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1434A5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951000,00</w:t>
            </w:r>
          </w:p>
        </w:tc>
        <w:tc>
          <w:tcPr>
            <w:tcW w:w="1305" w:type="dxa"/>
          </w:tcPr>
          <w:p w:rsidR="00E80658" w:rsidRPr="004A061F" w:rsidRDefault="00521BC6" w:rsidP="0049233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951000,00</w:t>
            </w:r>
          </w:p>
        </w:tc>
        <w:tc>
          <w:tcPr>
            <w:tcW w:w="1247" w:type="dxa"/>
          </w:tcPr>
          <w:p w:rsidR="00E80658" w:rsidRPr="004A061F" w:rsidRDefault="00521BC6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950300,00</w:t>
            </w:r>
          </w:p>
        </w:tc>
        <w:tc>
          <w:tcPr>
            <w:tcW w:w="1276" w:type="dxa"/>
          </w:tcPr>
          <w:p w:rsidR="00E80658" w:rsidRPr="004A061F" w:rsidRDefault="001434A5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951000,00</w:t>
            </w:r>
          </w:p>
        </w:tc>
        <w:tc>
          <w:tcPr>
            <w:tcW w:w="1162" w:type="dxa"/>
          </w:tcPr>
          <w:p w:rsidR="00E80658" w:rsidRPr="004A061F" w:rsidRDefault="00140332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99,93</w:t>
            </w:r>
          </w:p>
        </w:tc>
        <w:tc>
          <w:tcPr>
            <w:tcW w:w="993" w:type="dxa"/>
          </w:tcPr>
          <w:p w:rsidR="00E80658" w:rsidRPr="004A061F" w:rsidRDefault="00F353D3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 (05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521BC6" w:rsidP="00C6599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292287,23</w:t>
            </w:r>
          </w:p>
        </w:tc>
        <w:tc>
          <w:tcPr>
            <w:tcW w:w="1305" w:type="dxa"/>
          </w:tcPr>
          <w:p w:rsidR="00E80658" w:rsidRPr="004A061F" w:rsidRDefault="00521BC6" w:rsidP="0049233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562290,00</w:t>
            </w:r>
          </w:p>
        </w:tc>
        <w:tc>
          <w:tcPr>
            <w:tcW w:w="1247" w:type="dxa"/>
          </w:tcPr>
          <w:p w:rsidR="00E80658" w:rsidRPr="004A061F" w:rsidRDefault="00521BC6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292287,04</w:t>
            </w:r>
          </w:p>
        </w:tc>
        <w:tc>
          <w:tcPr>
            <w:tcW w:w="1276" w:type="dxa"/>
          </w:tcPr>
          <w:p w:rsidR="00E80658" w:rsidRPr="004A061F" w:rsidRDefault="001434A5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562290,00</w:t>
            </w:r>
          </w:p>
        </w:tc>
        <w:tc>
          <w:tcPr>
            <w:tcW w:w="1162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</w:tcPr>
          <w:p w:rsidR="00E80658" w:rsidRPr="004A061F" w:rsidRDefault="00F353D3" w:rsidP="000F0D6E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 (10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521BC6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923012,00</w:t>
            </w:r>
          </w:p>
        </w:tc>
        <w:tc>
          <w:tcPr>
            <w:tcW w:w="1305" w:type="dxa"/>
          </w:tcPr>
          <w:p w:rsidR="00E80658" w:rsidRPr="004A061F" w:rsidRDefault="00521BC6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966904,68</w:t>
            </w:r>
          </w:p>
        </w:tc>
        <w:tc>
          <w:tcPr>
            <w:tcW w:w="1247" w:type="dxa"/>
          </w:tcPr>
          <w:p w:rsidR="00E80658" w:rsidRPr="004A061F" w:rsidRDefault="00521BC6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922954,44</w:t>
            </w:r>
          </w:p>
        </w:tc>
        <w:tc>
          <w:tcPr>
            <w:tcW w:w="1276" w:type="dxa"/>
          </w:tcPr>
          <w:p w:rsidR="00E80658" w:rsidRPr="004A061F" w:rsidRDefault="001434A5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902802,85</w:t>
            </w:r>
          </w:p>
        </w:tc>
        <w:tc>
          <w:tcPr>
            <w:tcW w:w="1162" w:type="dxa"/>
          </w:tcPr>
          <w:p w:rsidR="00E80658" w:rsidRPr="004A061F" w:rsidRDefault="00140332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  <w:tc>
          <w:tcPr>
            <w:tcW w:w="993" w:type="dxa"/>
          </w:tcPr>
          <w:p w:rsidR="00E80658" w:rsidRPr="004A061F" w:rsidRDefault="00140332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93,37</w:t>
            </w:r>
          </w:p>
        </w:tc>
      </w:tr>
      <w:tr w:rsidR="00E80658" w:rsidRPr="002561C4" w:rsidTr="00E80658">
        <w:tc>
          <w:tcPr>
            <w:tcW w:w="2972" w:type="dxa"/>
            <w:vAlign w:val="center"/>
          </w:tcPr>
          <w:p w:rsidR="00E80658" w:rsidRPr="002561C4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2561C4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105" w:type="dxa"/>
          </w:tcPr>
          <w:p w:rsidR="00E80658" w:rsidRPr="002561C4" w:rsidRDefault="00521BC6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6417530,55</w:t>
            </w:r>
          </w:p>
        </w:tc>
        <w:tc>
          <w:tcPr>
            <w:tcW w:w="1305" w:type="dxa"/>
          </w:tcPr>
          <w:p w:rsidR="00E80658" w:rsidRPr="002561C4" w:rsidRDefault="00521BC6" w:rsidP="00F353D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6910629,19</w:t>
            </w:r>
          </w:p>
        </w:tc>
        <w:tc>
          <w:tcPr>
            <w:tcW w:w="1247" w:type="dxa"/>
          </w:tcPr>
          <w:p w:rsidR="00E80658" w:rsidRPr="002561C4" w:rsidRDefault="00521BC6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6378634,97</w:t>
            </w:r>
          </w:p>
        </w:tc>
        <w:tc>
          <w:tcPr>
            <w:tcW w:w="1276" w:type="dxa"/>
          </w:tcPr>
          <w:p w:rsidR="00E80658" w:rsidRPr="002561C4" w:rsidRDefault="001434A5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6832798,92</w:t>
            </w:r>
          </w:p>
        </w:tc>
        <w:tc>
          <w:tcPr>
            <w:tcW w:w="1162" w:type="dxa"/>
          </w:tcPr>
          <w:p w:rsidR="00E80658" w:rsidRPr="002561C4" w:rsidRDefault="00003159" w:rsidP="001403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99,</w:t>
            </w:r>
            <w:r w:rsidR="00140332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</w:tcPr>
          <w:p w:rsidR="00E80658" w:rsidRPr="002561C4" w:rsidRDefault="00B04994" w:rsidP="000F0D6E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98,87</w:t>
            </w:r>
          </w:p>
        </w:tc>
      </w:tr>
    </w:tbl>
    <w:p w:rsidR="00276121" w:rsidRPr="000E3868" w:rsidRDefault="0027612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60029" w:rsidRDefault="00C85DDE" w:rsidP="00C85DDE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Исходя из данной таблицы, средства бюджета сельского поселения в 202</w:t>
      </w:r>
      <w:r w:rsidR="00EC1CF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сравнении с 202</w:t>
      </w:r>
      <w:r w:rsidR="00EC1CF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расходовались по следующим направлениям:</w:t>
      </w:r>
    </w:p>
    <w:p w:rsidR="005B487C" w:rsidRPr="002976CE" w:rsidRDefault="00C85DDE" w:rsidP="00933DF5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«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Общегосударственные вопросы» </w:t>
      </w:r>
      <w:r w:rsidR="006749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B35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67493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140332">
        <w:rPr>
          <w:rFonts w:ascii="Times New Roman" w:eastAsia="Times New Roman" w:hAnsi="Times New Roman" w:cs="Times New Roman"/>
          <w:sz w:val="24"/>
          <w:szCs w:val="24"/>
          <w:lang w:eastAsia="ru-RU"/>
        </w:rPr>
        <w:t>4366706,07</w:t>
      </w:r>
      <w:r w:rsidR="006F53C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140332">
        <w:rPr>
          <w:rFonts w:ascii="Times New Roman" w:eastAsia="Times New Roman" w:hAnsi="Times New Roman" w:cs="Times New Roman"/>
          <w:sz w:val="24"/>
          <w:szCs w:val="24"/>
          <w:lang w:eastAsia="ru-RU"/>
        </w:rPr>
        <w:t>4380434,51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55B9F" w:rsidRP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81C29" w:rsidRP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140332">
        <w:rPr>
          <w:rFonts w:ascii="Times New Roman" w:eastAsia="Times New Roman" w:hAnsi="Times New Roman" w:cs="Times New Roman"/>
          <w:sz w:val="24"/>
          <w:szCs w:val="24"/>
          <w:lang w:eastAsia="ru-RU"/>
        </w:rPr>
        <w:t>99,69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 По сравнению с анал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огичным периодом прошлого года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в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35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33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снизились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40332">
        <w:rPr>
          <w:rFonts w:ascii="Times New Roman" w:eastAsia="Times New Roman" w:hAnsi="Times New Roman" w:cs="Times New Roman"/>
          <w:sz w:val="24"/>
          <w:szCs w:val="24"/>
          <w:lang w:eastAsia="ru-RU"/>
        </w:rPr>
        <w:t>13728,44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980C7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636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40DE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428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81428">
        <w:rPr>
          <w:rFonts w:ascii="Times New Roman" w:eastAsia="Calibri" w:hAnsi="Times New Roman" w:cs="Times New Roman"/>
          <w:i/>
          <w:sz w:val="24"/>
          <w:szCs w:val="24"/>
        </w:rPr>
        <w:t>0102 «Функционирование высшего должностного лица субъекта Российской Федерации и муниципального образования»</w:t>
      </w:r>
      <w:r w:rsidR="004B6B87" w:rsidRPr="00181428">
        <w:rPr>
          <w:rFonts w:ascii="Times New Roman" w:eastAsia="Calibri" w:hAnsi="Times New Roman" w:cs="Times New Roman"/>
          <w:sz w:val="24"/>
          <w:szCs w:val="24"/>
        </w:rPr>
        <w:t xml:space="preserve"> составили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53D3">
        <w:rPr>
          <w:rFonts w:ascii="Times New Roman" w:eastAsia="Calibri" w:hAnsi="Times New Roman" w:cs="Times New Roman"/>
          <w:sz w:val="24"/>
          <w:szCs w:val="24"/>
        </w:rPr>
        <w:t>88</w:t>
      </w:r>
      <w:r w:rsidR="00140332">
        <w:rPr>
          <w:rFonts w:ascii="Times New Roman" w:eastAsia="Calibri" w:hAnsi="Times New Roman" w:cs="Times New Roman"/>
          <w:sz w:val="24"/>
          <w:szCs w:val="24"/>
        </w:rPr>
        <w:t>4123,29</w:t>
      </w:r>
      <w:r w:rsidR="00F81C29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>рубл</w:t>
      </w:r>
      <w:r w:rsidR="00B60029" w:rsidRPr="00181428">
        <w:rPr>
          <w:rFonts w:ascii="Times New Roman" w:eastAsia="Calibri" w:hAnsi="Times New Roman" w:cs="Times New Roman"/>
          <w:sz w:val="24"/>
          <w:szCs w:val="24"/>
        </w:rPr>
        <w:t>ей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>.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810A0" w:rsidRDefault="006810A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 на расходы по оплате труда и взносы по обязательному страхованию главы сельского поселения.</w:t>
      </w:r>
    </w:p>
    <w:p w:rsidR="004228B0" w:rsidRPr="004228B0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8BB">
        <w:rPr>
          <w:rFonts w:ascii="Times New Roman" w:eastAsia="Calibri" w:hAnsi="Times New Roman" w:cs="Times New Roman"/>
          <w:sz w:val="24"/>
          <w:szCs w:val="24"/>
        </w:rPr>
        <w:t>составили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0332">
        <w:rPr>
          <w:rFonts w:ascii="Times New Roman" w:eastAsia="Calibri" w:hAnsi="Times New Roman" w:cs="Times New Roman"/>
          <w:sz w:val="24"/>
          <w:szCs w:val="24"/>
        </w:rPr>
        <w:t>2797894,78</w:t>
      </w:r>
      <w:r w:rsidR="00F81C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28B0">
        <w:rPr>
          <w:rFonts w:ascii="Times New Roman" w:eastAsia="Calibri" w:hAnsi="Times New Roman" w:cs="Times New Roman"/>
          <w:sz w:val="24"/>
          <w:szCs w:val="24"/>
        </w:rPr>
        <w:t>рубл</w:t>
      </w:r>
      <w:r w:rsidR="009A40DE">
        <w:rPr>
          <w:rFonts w:ascii="Times New Roman" w:eastAsia="Calibri" w:hAnsi="Times New Roman" w:cs="Times New Roman"/>
          <w:sz w:val="24"/>
          <w:szCs w:val="24"/>
        </w:rPr>
        <w:t>ей</w:t>
      </w:r>
      <w:r w:rsidRPr="004228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04D8C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</w:t>
      </w:r>
      <w:r w:rsidR="00782CA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функционирование местной администрации</w:t>
      </w:r>
      <w:r w:rsidR="00980C7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01648">
        <w:rPr>
          <w:rFonts w:ascii="Times New Roman" w:eastAsia="Calibri" w:hAnsi="Times New Roman" w:cs="Times New Roman"/>
          <w:sz w:val="24"/>
          <w:szCs w:val="24"/>
        </w:rPr>
        <w:t>осуществление воинского учета на территориях, где отсутствуют военные комиссариаты</w:t>
      </w:r>
      <w:r w:rsidR="00980C7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40DE" w:rsidRDefault="003A5C36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0106 «Обеспечение деятельности финансовых, налоговых и таможенных органов и органов финансового (финансово-бюджетного) надзора</w:t>
      </w:r>
      <w:r w:rsidR="00102F2C"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кассовые расходы составили </w:t>
      </w:r>
      <w:r w:rsidR="002F26EC">
        <w:rPr>
          <w:rFonts w:ascii="Times New Roman" w:eastAsia="Calibri" w:hAnsi="Times New Roman" w:cs="Times New Roman"/>
          <w:sz w:val="24"/>
          <w:szCs w:val="24"/>
        </w:rPr>
        <w:t>571800,00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</w:p>
    <w:p w:rsidR="003A5C36" w:rsidRDefault="00534D68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Средства были направлены на расходы по осуществлению переданных полномочий сельского поселения «</w:t>
      </w:r>
      <w:r w:rsidR="00502386">
        <w:rPr>
          <w:rFonts w:ascii="Times New Roman" w:eastAsia="Calibri" w:hAnsi="Times New Roman" w:cs="Times New Roman"/>
          <w:sz w:val="24"/>
          <w:szCs w:val="24"/>
        </w:rPr>
        <w:t>Визиндо</w:t>
      </w:r>
      <w:r w:rsidR="001E0255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» муниципальному району «Сысольский»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</w:p>
    <w:p w:rsidR="00102F2C" w:rsidRDefault="004228B0" w:rsidP="00373E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13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Другие общегосударственные расходы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8F6645">
        <w:rPr>
          <w:rFonts w:ascii="Times New Roman" w:eastAsia="Calibri" w:hAnsi="Times New Roman" w:cs="Times New Roman"/>
          <w:sz w:val="24"/>
          <w:szCs w:val="24"/>
        </w:rPr>
        <w:t>112888,00</w:t>
      </w:r>
      <w:r w:rsidR="00335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26EC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373E5A">
        <w:rPr>
          <w:rFonts w:ascii="Times New Roman" w:eastAsia="Calibri" w:hAnsi="Times New Roman" w:cs="Times New Roman"/>
          <w:sz w:val="24"/>
          <w:szCs w:val="24"/>
        </w:rPr>
        <w:t>, в т. ч. с</w:t>
      </w:r>
      <w:r w:rsidR="00102F2C">
        <w:rPr>
          <w:rFonts w:ascii="Times New Roman" w:eastAsia="Calibri" w:hAnsi="Times New Roman" w:cs="Times New Roman"/>
          <w:sz w:val="24"/>
          <w:szCs w:val="24"/>
        </w:rPr>
        <w:t>редства были направлены на реализацию функций Совета сельского поселения</w:t>
      </w:r>
      <w:r w:rsidR="00335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645">
        <w:rPr>
          <w:rFonts w:ascii="Times New Roman" w:eastAsia="Calibri" w:hAnsi="Times New Roman" w:cs="Times New Roman"/>
          <w:sz w:val="24"/>
          <w:szCs w:val="24"/>
        </w:rPr>
        <w:t>в сумме 5000,00 рублей, исполнение судебных актов (взыскание задолженности по кредитному договору) в сумме 105750,00 рублей.</w:t>
      </w:r>
    </w:p>
    <w:p w:rsidR="00061BA6" w:rsidRDefault="00373E5A" w:rsidP="00373E5A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разделу </w:t>
      </w:r>
      <w:r w:rsidR="006F53C4" w:rsidRPr="00ED51D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0300</w:t>
      </w:r>
      <w:r w:rsidR="006F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385B"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«Национальная бе</w:t>
      </w:r>
      <w:r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зопасность и правоохранительная </w:t>
      </w:r>
      <w:r w:rsidR="0023385B"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кассовые расходы составили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6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</w:t>
      </w:r>
      <w:r w:rsidR="002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000,00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  <w:r w:rsidR="0081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74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сравнению с аналогичным периодом п</w:t>
      </w:r>
      <w:r w:rsidR="008F6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рошлого года расходы в 2023 г. снизились на</w:t>
      </w:r>
      <w:r w:rsidR="00674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6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2500</w:t>
      </w:r>
      <w:r w:rsidR="00674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0,00 руб.</w:t>
      </w:r>
      <w:r w:rsidR="008F6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были направлены на профилактику возникновения чрезвычайных ситуаций.</w:t>
      </w:r>
    </w:p>
    <w:p w:rsidR="0023385B" w:rsidRPr="002976CE" w:rsidRDefault="00451DA1" w:rsidP="00451DA1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разделу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0400</w:t>
      </w:r>
      <w:r w:rsidR="0023385B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385B" w:rsidRPr="00EB76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«Национальная экономика»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 составили </w:t>
      </w:r>
      <w:r w:rsidR="008F664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51000,00</w:t>
      </w: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618D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</w:t>
      </w:r>
      <w:r w:rsidR="0079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ериодом прошлого года расходы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10C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3529F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увеличились на </w:t>
      </w:r>
      <w:r w:rsidR="00AB0C0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00,00 руб</w:t>
      </w:r>
      <w:r w:rsidR="00FB1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связи с </w:t>
      </w:r>
      <w:r w:rsidR="00674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ростом</w:t>
      </w:r>
      <w:r w:rsidR="00AB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на горюче-смазочные материалы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D75" w:rsidRDefault="00EB76EC" w:rsidP="003022A0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разделу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</w:t>
      </w:r>
      <w:r w:rsid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 w:rsidRPr="00EB76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«Жилищно-коммунальное хозяйство»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кассовые расходы в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C05">
        <w:rPr>
          <w:rFonts w:ascii="Times New Roman" w:eastAsia="Times New Roman" w:hAnsi="Times New Roman" w:cs="Times New Roman"/>
          <w:sz w:val="24"/>
          <w:szCs w:val="24"/>
          <w:lang w:eastAsia="ru-RU"/>
        </w:rPr>
        <w:t>562290,00</w:t>
      </w:r>
      <w:r w:rsidR="002B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прошлого года расходы увеличились на 270002,96 рублей, в связи с реализацией проекта «Народный бюджет».</w:t>
      </w:r>
    </w:p>
    <w:p w:rsidR="00E85F17" w:rsidRDefault="008F3AF8" w:rsidP="008F3AF8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разделу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1000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6005" w:rsidRPr="008F3A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«Социальная политика»</w:t>
      </w:r>
      <w:r w:rsidR="002F26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кассовые расходы в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253444,44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года расходы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8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 в связи с повышением пенсии на 10% с 01.07.2022 г.</w:t>
      </w:r>
    </w:p>
    <w:p w:rsidR="002976CE" w:rsidRPr="00704F04" w:rsidRDefault="008E6D34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енежные средства направлены на выплаты </w:t>
      </w:r>
      <w:r w:rsidR="00782CA5"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 w:rsid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46CCA" w:rsidRPr="00EF54E2" w:rsidRDefault="002F26EC" w:rsidP="00485D05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сельского поселения «</w:t>
      </w:r>
      <w:r w:rsidR="00142B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Заозерье</w:t>
      </w:r>
      <w:r w:rsidR="00A46D7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42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благоустройства</w:t>
      </w:r>
      <w:r w:rsidR="00A46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2B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 проект «Народный бюджет» приобретение и установка автобусной остановки в сумме 250000,00 рублей.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Pr="00C04017" w:rsidRDefault="00C04017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>По итогам исполнения бюджета сельского поселения за 202</w:t>
      </w:r>
      <w:r w:rsidR="00BE0B56">
        <w:rPr>
          <w:rFonts w:ascii="Times New Roman" w:eastAsia="Calibri" w:hAnsi="Times New Roman" w:cs="Times New Roman"/>
          <w:sz w:val="24"/>
          <w:szCs w:val="24"/>
        </w:rPr>
        <w:t>3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485D05">
        <w:rPr>
          <w:rFonts w:ascii="Times New Roman" w:eastAsia="Calibri" w:hAnsi="Times New Roman" w:cs="Times New Roman"/>
          <w:sz w:val="24"/>
          <w:szCs w:val="24"/>
        </w:rPr>
        <w:t xml:space="preserve">превышение </w:t>
      </w:r>
      <w:r w:rsidR="002F26EC">
        <w:rPr>
          <w:rFonts w:ascii="Times New Roman" w:eastAsia="Calibri" w:hAnsi="Times New Roman" w:cs="Times New Roman"/>
          <w:sz w:val="24"/>
          <w:szCs w:val="24"/>
        </w:rPr>
        <w:t xml:space="preserve">расходов над доходами </w:t>
      </w:r>
      <w:r w:rsidR="00485D05">
        <w:rPr>
          <w:rFonts w:ascii="Times New Roman" w:eastAsia="Calibri" w:hAnsi="Times New Roman" w:cs="Times New Roman"/>
          <w:sz w:val="24"/>
          <w:szCs w:val="24"/>
        </w:rPr>
        <w:t>(</w:t>
      </w:r>
      <w:r w:rsidR="002F26EC">
        <w:rPr>
          <w:rFonts w:ascii="Times New Roman" w:eastAsia="Calibri" w:hAnsi="Times New Roman" w:cs="Times New Roman"/>
          <w:sz w:val="24"/>
          <w:szCs w:val="24"/>
        </w:rPr>
        <w:t>дефицит</w:t>
      </w:r>
      <w:r w:rsidR="00485D05">
        <w:rPr>
          <w:rFonts w:ascii="Times New Roman" w:eastAsia="Calibri" w:hAnsi="Times New Roman" w:cs="Times New Roman"/>
          <w:sz w:val="24"/>
          <w:szCs w:val="24"/>
        </w:rPr>
        <w:t>) составил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747E">
        <w:rPr>
          <w:rFonts w:ascii="Times New Roman" w:eastAsia="Calibri" w:hAnsi="Times New Roman" w:cs="Times New Roman"/>
          <w:sz w:val="24"/>
          <w:szCs w:val="24"/>
        </w:rPr>
        <w:t>5385,68</w:t>
      </w:r>
      <w:r w:rsidR="00114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114128">
        <w:rPr>
          <w:rFonts w:ascii="Times New Roman" w:eastAsia="Calibri" w:hAnsi="Times New Roman" w:cs="Times New Roman"/>
          <w:sz w:val="24"/>
          <w:szCs w:val="24"/>
        </w:rPr>
        <w:t>ей</w:t>
      </w:r>
      <w:r w:rsidR="003B1E4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4017" w:rsidRDefault="00C04017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состоянию на 1 </w:t>
      </w:r>
      <w:r w:rsidR="000B69C5">
        <w:rPr>
          <w:rFonts w:ascii="Times New Roman" w:eastAsia="Calibri" w:hAnsi="Times New Roman" w:cs="Times New Roman"/>
          <w:sz w:val="24"/>
          <w:szCs w:val="24"/>
        </w:rPr>
        <w:t>января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0B69C5">
        <w:rPr>
          <w:rFonts w:ascii="Times New Roman" w:eastAsia="Calibri" w:hAnsi="Times New Roman" w:cs="Times New Roman"/>
          <w:sz w:val="24"/>
          <w:szCs w:val="24"/>
        </w:rPr>
        <w:t>4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лицевом </w:t>
      </w:r>
      <w:r w:rsidRPr="00C04017">
        <w:rPr>
          <w:rFonts w:ascii="Times New Roman" w:eastAsia="Calibri" w:hAnsi="Times New Roman" w:cs="Times New Roman"/>
          <w:sz w:val="24"/>
          <w:szCs w:val="24"/>
        </w:rPr>
        <w:t>счете бюджета сельского поселения «</w:t>
      </w:r>
      <w:r w:rsidR="00E6747E">
        <w:rPr>
          <w:rFonts w:ascii="Times New Roman" w:eastAsia="Calibri" w:hAnsi="Times New Roman" w:cs="Times New Roman"/>
          <w:sz w:val="24"/>
          <w:szCs w:val="24"/>
        </w:rPr>
        <w:t>Заозерье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» сформировался остаток в сумме </w:t>
      </w:r>
      <w:r w:rsidR="00E6747E">
        <w:rPr>
          <w:rFonts w:ascii="Times New Roman" w:eastAsia="Calibri" w:hAnsi="Times New Roman" w:cs="Times New Roman"/>
          <w:sz w:val="24"/>
          <w:szCs w:val="24"/>
        </w:rPr>
        <w:t>4254,51</w:t>
      </w:r>
      <w:r w:rsidR="00114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8E6D34">
        <w:rPr>
          <w:rFonts w:ascii="Times New Roman" w:eastAsia="Calibri" w:hAnsi="Times New Roman" w:cs="Times New Roman"/>
          <w:sz w:val="24"/>
          <w:szCs w:val="24"/>
        </w:rPr>
        <w:t>ей</w:t>
      </w:r>
      <w:r w:rsidRPr="00C040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4FB9" w:rsidRPr="00C04017" w:rsidRDefault="00C44FB9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Просроченная кредиторская </w:t>
      </w:r>
      <w:r w:rsidR="0018429D">
        <w:rPr>
          <w:rFonts w:ascii="Times New Roman" w:eastAsia="Calibri" w:hAnsi="Times New Roman" w:cs="Times New Roman"/>
          <w:sz w:val="24"/>
          <w:szCs w:val="24"/>
        </w:rPr>
        <w:t xml:space="preserve">и дебиторская </w:t>
      </w:r>
      <w:r>
        <w:rPr>
          <w:rFonts w:ascii="Times New Roman" w:eastAsia="Calibri" w:hAnsi="Times New Roman" w:cs="Times New Roman"/>
          <w:sz w:val="24"/>
          <w:szCs w:val="24"/>
        </w:rPr>
        <w:t>задолженност</w:t>
      </w:r>
      <w:r w:rsidR="0018429D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01 </w:t>
      </w:r>
      <w:r w:rsidR="000B69C5">
        <w:rPr>
          <w:rFonts w:ascii="Times New Roman" w:eastAsia="Calibri" w:hAnsi="Times New Roman" w:cs="Times New Roman"/>
          <w:sz w:val="24"/>
          <w:szCs w:val="24"/>
        </w:rPr>
        <w:t>января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0B69C5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отсутствует.</w:t>
      </w:r>
    </w:p>
    <w:p w:rsidR="00D437E4" w:rsidRDefault="00D437E4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89" w:rsidRDefault="00077489" w:rsidP="00A46D7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D75" w:rsidRDefault="00A46D75" w:rsidP="00A46D7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D75" w:rsidRDefault="00A46D75" w:rsidP="00A46D7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И.А.</w:t>
      </w:r>
      <w:r w:rsidR="009C3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Парначева</w:t>
      </w:r>
      <w:proofErr w:type="spellEnd"/>
    </w:p>
    <w:sectPr w:rsidR="00A46D75" w:rsidSect="001D6D40">
      <w:footerReference w:type="default" r:id="rId9"/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277" w:rsidRDefault="00E07277" w:rsidP="00F03BC7">
      <w:pPr>
        <w:spacing w:after="0" w:line="240" w:lineRule="auto"/>
      </w:pPr>
      <w:r>
        <w:separator/>
      </w:r>
    </w:p>
  </w:endnote>
  <w:endnote w:type="continuationSeparator" w:id="0">
    <w:p w:rsidR="00E07277" w:rsidRDefault="00E07277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60923"/>
      <w:docPartObj>
        <w:docPartGallery w:val="Page Numbers (Bottom of Page)"/>
        <w:docPartUnique/>
      </w:docPartObj>
    </w:sdtPr>
    <w:sdtEndPr/>
    <w:sdtContent>
      <w:p w:rsidR="002F26EC" w:rsidRDefault="002F26E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E37">
          <w:rPr>
            <w:noProof/>
          </w:rPr>
          <w:t>4</w:t>
        </w:r>
        <w:r>
          <w:fldChar w:fldCharType="end"/>
        </w:r>
      </w:p>
    </w:sdtContent>
  </w:sdt>
  <w:p w:rsidR="002F26EC" w:rsidRDefault="002F26E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277" w:rsidRDefault="00E07277" w:rsidP="00F03BC7">
      <w:pPr>
        <w:spacing w:after="0" w:line="240" w:lineRule="auto"/>
      </w:pPr>
      <w:r>
        <w:separator/>
      </w:r>
    </w:p>
  </w:footnote>
  <w:footnote w:type="continuationSeparator" w:id="0">
    <w:p w:rsidR="00E07277" w:rsidRDefault="00E07277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03159"/>
    <w:rsid w:val="0001266E"/>
    <w:rsid w:val="00013518"/>
    <w:rsid w:val="00020092"/>
    <w:rsid w:val="0002558A"/>
    <w:rsid w:val="00026805"/>
    <w:rsid w:val="00031D24"/>
    <w:rsid w:val="00034FBE"/>
    <w:rsid w:val="00046005"/>
    <w:rsid w:val="00053DA7"/>
    <w:rsid w:val="00060C78"/>
    <w:rsid w:val="000618F7"/>
    <w:rsid w:val="00061BA6"/>
    <w:rsid w:val="00064760"/>
    <w:rsid w:val="00073B9D"/>
    <w:rsid w:val="00076378"/>
    <w:rsid w:val="00077489"/>
    <w:rsid w:val="00082BF3"/>
    <w:rsid w:val="00087B25"/>
    <w:rsid w:val="000909AC"/>
    <w:rsid w:val="000960F5"/>
    <w:rsid w:val="000A25AF"/>
    <w:rsid w:val="000A5F96"/>
    <w:rsid w:val="000B2D24"/>
    <w:rsid w:val="000B3590"/>
    <w:rsid w:val="000B482D"/>
    <w:rsid w:val="000B69C5"/>
    <w:rsid w:val="000C34AC"/>
    <w:rsid w:val="000E0E12"/>
    <w:rsid w:val="000E3868"/>
    <w:rsid w:val="000F0D6E"/>
    <w:rsid w:val="00102F2C"/>
    <w:rsid w:val="00111899"/>
    <w:rsid w:val="00112B95"/>
    <w:rsid w:val="00114128"/>
    <w:rsid w:val="001157A2"/>
    <w:rsid w:val="00117507"/>
    <w:rsid w:val="00122379"/>
    <w:rsid w:val="001258BB"/>
    <w:rsid w:val="001374D1"/>
    <w:rsid w:val="00140332"/>
    <w:rsid w:val="001421D9"/>
    <w:rsid w:val="00142B80"/>
    <w:rsid w:val="001434A5"/>
    <w:rsid w:val="0014772D"/>
    <w:rsid w:val="00155032"/>
    <w:rsid w:val="00160280"/>
    <w:rsid w:val="0016531E"/>
    <w:rsid w:val="001775EB"/>
    <w:rsid w:val="00177A0D"/>
    <w:rsid w:val="00181428"/>
    <w:rsid w:val="00182299"/>
    <w:rsid w:val="0018429D"/>
    <w:rsid w:val="0018650E"/>
    <w:rsid w:val="001A3155"/>
    <w:rsid w:val="001A43B7"/>
    <w:rsid w:val="001B01BE"/>
    <w:rsid w:val="001C5C39"/>
    <w:rsid w:val="001D363F"/>
    <w:rsid w:val="001D5A00"/>
    <w:rsid w:val="001D620E"/>
    <w:rsid w:val="001D6D40"/>
    <w:rsid w:val="001E0255"/>
    <w:rsid w:val="00213C33"/>
    <w:rsid w:val="00215156"/>
    <w:rsid w:val="00222B55"/>
    <w:rsid w:val="00223C84"/>
    <w:rsid w:val="002320BC"/>
    <w:rsid w:val="0023385B"/>
    <w:rsid w:val="00235D74"/>
    <w:rsid w:val="002372C2"/>
    <w:rsid w:val="00242A5B"/>
    <w:rsid w:val="002448B3"/>
    <w:rsid w:val="00252B07"/>
    <w:rsid w:val="002561C4"/>
    <w:rsid w:val="00266013"/>
    <w:rsid w:val="002739D3"/>
    <w:rsid w:val="00276121"/>
    <w:rsid w:val="00276F0F"/>
    <w:rsid w:val="0027709A"/>
    <w:rsid w:val="002873A8"/>
    <w:rsid w:val="00291512"/>
    <w:rsid w:val="002976CE"/>
    <w:rsid w:val="002A69C0"/>
    <w:rsid w:val="002A729F"/>
    <w:rsid w:val="002B552E"/>
    <w:rsid w:val="002B5A9E"/>
    <w:rsid w:val="002B5B27"/>
    <w:rsid w:val="002E1A31"/>
    <w:rsid w:val="002F26EC"/>
    <w:rsid w:val="002F7693"/>
    <w:rsid w:val="003022A0"/>
    <w:rsid w:val="00306729"/>
    <w:rsid w:val="00311DBF"/>
    <w:rsid w:val="00312249"/>
    <w:rsid w:val="00316EB2"/>
    <w:rsid w:val="003311A3"/>
    <w:rsid w:val="003312FB"/>
    <w:rsid w:val="0033529F"/>
    <w:rsid w:val="00352AB0"/>
    <w:rsid w:val="0035314A"/>
    <w:rsid w:val="00354EA2"/>
    <w:rsid w:val="00360636"/>
    <w:rsid w:val="0036078A"/>
    <w:rsid w:val="00366DCD"/>
    <w:rsid w:val="00373E5A"/>
    <w:rsid w:val="00377614"/>
    <w:rsid w:val="00384559"/>
    <w:rsid w:val="003920AD"/>
    <w:rsid w:val="003A0904"/>
    <w:rsid w:val="003A5C36"/>
    <w:rsid w:val="003B1E49"/>
    <w:rsid w:val="003C367A"/>
    <w:rsid w:val="004148EA"/>
    <w:rsid w:val="004228B0"/>
    <w:rsid w:val="0042789F"/>
    <w:rsid w:val="0043045B"/>
    <w:rsid w:val="00430751"/>
    <w:rsid w:val="00442DF7"/>
    <w:rsid w:val="00443958"/>
    <w:rsid w:val="00445CF0"/>
    <w:rsid w:val="00451DA1"/>
    <w:rsid w:val="0045720B"/>
    <w:rsid w:val="00461436"/>
    <w:rsid w:val="00463307"/>
    <w:rsid w:val="0047443C"/>
    <w:rsid w:val="00476CBC"/>
    <w:rsid w:val="0048179B"/>
    <w:rsid w:val="00485734"/>
    <w:rsid w:val="00485D05"/>
    <w:rsid w:val="00490765"/>
    <w:rsid w:val="00492333"/>
    <w:rsid w:val="004929F6"/>
    <w:rsid w:val="004A061F"/>
    <w:rsid w:val="004B28FB"/>
    <w:rsid w:val="004B29E4"/>
    <w:rsid w:val="004B682B"/>
    <w:rsid w:val="004B6B87"/>
    <w:rsid w:val="004C5A50"/>
    <w:rsid w:val="004D4BA7"/>
    <w:rsid w:val="004E13C7"/>
    <w:rsid w:val="004F278F"/>
    <w:rsid w:val="00501298"/>
    <w:rsid w:val="00502386"/>
    <w:rsid w:val="00507BDF"/>
    <w:rsid w:val="00514342"/>
    <w:rsid w:val="00516C99"/>
    <w:rsid w:val="005176AF"/>
    <w:rsid w:val="0051785C"/>
    <w:rsid w:val="005214FC"/>
    <w:rsid w:val="00521BC6"/>
    <w:rsid w:val="00534D68"/>
    <w:rsid w:val="00535783"/>
    <w:rsid w:val="00546CCA"/>
    <w:rsid w:val="00550887"/>
    <w:rsid w:val="005519CD"/>
    <w:rsid w:val="005547EA"/>
    <w:rsid w:val="005566DC"/>
    <w:rsid w:val="00586C0D"/>
    <w:rsid w:val="005917CF"/>
    <w:rsid w:val="005A4A48"/>
    <w:rsid w:val="005A7B67"/>
    <w:rsid w:val="005B487C"/>
    <w:rsid w:val="005B6621"/>
    <w:rsid w:val="005C2FD3"/>
    <w:rsid w:val="005C71D5"/>
    <w:rsid w:val="005E0462"/>
    <w:rsid w:val="005F0083"/>
    <w:rsid w:val="005F1EEC"/>
    <w:rsid w:val="006029D6"/>
    <w:rsid w:val="00607471"/>
    <w:rsid w:val="00616207"/>
    <w:rsid w:val="00617DAE"/>
    <w:rsid w:val="00620FB2"/>
    <w:rsid w:val="00624ACC"/>
    <w:rsid w:val="006354B8"/>
    <w:rsid w:val="0064226B"/>
    <w:rsid w:val="0065296D"/>
    <w:rsid w:val="00674935"/>
    <w:rsid w:val="006810A0"/>
    <w:rsid w:val="00684A55"/>
    <w:rsid w:val="00690546"/>
    <w:rsid w:val="00696F24"/>
    <w:rsid w:val="006B7E9A"/>
    <w:rsid w:val="006C4601"/>
    <w:rsid w:val="006D6360"/>
    <w:rsid w:val="006F134E"/>
    <w:rsid w:val="006F53C4"/>
    <w:rsid w:val="00704CAC"/>
    <w:rsid w:val="00704F04"/>
    <w:rsid w:val="00710C26"/>
    <w:rsid w:val="007178B0"/>
    <w:rsid w:val="00727792"/>
    <w:rsid w:val="00732708"/>
    <w:rsid w:val="00753F39"/>
    <w:rsid w:val="00764F00"/>
    <w:rsid w:val="007712C7"/>
    <w:rsid w:val="00782CA5"/>
    <w:rsid w:val="00790ACA"/>
    <w:rsid w:val="00793572"/>
    <w:rsid w:val="007A4250"/>
    <w:rsid w:val="007A618D"/>
    <w:rsid w:val="007B04DF"/>
    <w:rsid w:val="007B564F"/>
    <w:rsid w:val="007C00C3"/>
    <w:rsid w:val="007C3E09"/>
    <w:rsid w:val="007C4830"/>
    <w:rsid w:val="007D1A6A"/>
    <w:rsid w:val="007E32E2"/>
    <w:rsid w:val="007F47B9"/>
    <w:rsid w:val="00801EC8"/>
    <w:rsid w:val="008069FB"/>
    <w:rsid w:val="0081383D"/>
    <w:rsid w:val="008173F2"/>
    <w:rsid w:val="00861470"/>
    <w:rsid w:val="0086273C"/>
    <w:rsid w:val="00863541"/>
    <w:rsid w:val="0086544D"/>
    <w:rsid w:val="008667F2"/>
    <w:rsid w:val="0089572D"/>
    <w:rsid w:val="008A2961"/>
    <w:rsid w:val="008A7FCA"/>
    <w:rsid w:val="008B62D6"/>
    <w:rsid w:val="008C511F"/>
    <w:rsid w:val="008D1091"/>
    <w:rsid w:val="008D10E9"/>
    <w:rsid w:val="008E6D34"/>
    <w:rsid w:val="008F1D50"/>
    <w:rsid w:val="008F3AF8"/>
    <w:rsid w:val="008F6645"/>
    <w:rsid w:val="00901FE1"/>
    <w:rsid w:val="00907445"/>
    <w:rsid w:val="00910E4A"/>
    <w:rsid w:val="00911F9C"/>
    <w:rsid w:val="00933058"/>
    <w:rsid w:val="00933DF5"/>
    <w:rsid w:val="00936CFE"/>
    <w:rsid w:val="009458F9"/>
    <w:rsid w:val="00956D5B"/>
    <w:rsid w:val="00972AFF"/>
    <w:rsid w:val="00975E5E"/>
    <w:rsid w:val="00980C78"/>
    <w:rsid w:val="00992832"/>
    <w:rsid w:val="00993C38"/>
    <w:rsid w:val="0099509F"/>
    <w:rsid w:val="009A40DE"/>
    <w:rsid w:val="009A5471"/>
    <w:rsid w:val="009B13D9"/>
    <w:rsid w:val="009C3E37"/>
    <w:rsid w:val="009D03E3"/>
    <w:rsid w:val="009D316F"/>
    <w:rsid w:val="009E3B63"/>
    <w:rsid w:val="009E7CAB"/>
    <w:rsid w:val="009F5107"/>
    <w:rsid w:val="009F594A"/>
    <w:rsid w:val="00A01556"/>
    <w:rsid w:val="00A0365D"/>
    <w:rsid w:val="00A03CA4"/>
    <w:rsid w:val="00A15EFA"/>
    <w:rsid w:val="00A17A15"/>
    <w:rsid w:val="00A26BDE"/>
    <w:rsid w:val="00A34CBF"/>
    <w:rsid w:val="00A46D75"/>
    <w:rsid w:val="00A54230"/>
    <w:rsid w:val="00A554C6"/>
    <w:rsid w:val="00A63602"/>
    <w:rsid w:val="00A636F0"/>
    <w:rsid w:val="00A654E3"/>
    <w:rsid w:val="00A729A0"/>
    <w:rsid w:val="00A8221C"/>
    <w:rsid w:val="00A958DD"/>
    <w:rsid w:val="00A96EB9"/>
    <w:rsid w:val="00AA1572"/>
    <w:rsid w:val="00AA1C9B"/>
    <w:rsid w:val="00AA3A2F"/>
    <w:rsid w:val="00AA3EF8"/>
    <w:rsid w:val="00AB0C05"/>
    <w:rsid w:val="00AB7341"/>
    <w:rsid w:val="00AC694F"/>
    <w:rsid w:val="00AE289C"/>
    <w:rsid w:val="00AE5970"/>
    <w:rsid w:val="00B01648"/>
    <w:rsid w:val="00B04994"/>
    <w:rsid w:val="00B04C9E"/>
    <w:rsid w:val="00B10F60"/>
    <w:rsid w:val="00B21F04"/>
    <w:rsid w:val="00B246A0"/>
    <w:rsid w:val="00B27859"/>
    <w:rsid w:val="00B27B79"/>
    <w:rsid w:val="00B30053"/>
    <w:rsid w:val="00B325BB"/>
    <w:rsid w:val="00B42953"/>
    <w:rsid w:val="00B4675E"/>
    <w:rsid w:val="00B55110"/>
    <w:rsid w:val="00B554DA"/>
    <w:rsid w:val="00B60029"/>
    <w:rsid w:val="00B616A9"/>
    <w:rsid w:val="00B73FDE"/>
    <w:rsid w:val="00B85572"/>
    <w:rsid w:val="00BA4ED0"/>
    <w:rsid w:val="00BA60A4"/>
    <w:rsid w:val="00BB4491"/>
    <w:rsid w:val="00BC14ED"/>
    <w:rsid w:val="00BD38CC"/>
    <w:rsid w:val="00BE0B56"/>
    <w:rsid w:val="00BE3A05"/>
    <w:rsid w:val="00BE466C"/>
    <w:rsid w:val="00BF783B"/>
    <w:rsid w:val="00BF792F"/>
    <w:rsid w:val="00C04017"/>
    <w:rsid w:val="00C054C2"/>
    <w:rsid w:val="00C13DA9"/>
    <w:rsid w:val="00C1624E"/>
    <w:rsid w:val="00C17389"/>
    <w:rsid w:val="00C23FD9"/>
    <w:rsid w:val="00C416C0"/>
    <w:rsid w:val="00C44FB9"/>
    <w:rsid w:val="00C65998"/>
    <w:rsid w:val="00C857ED"/>
    <w:rsid w:val="00C85DDE"/>
    <w:rsid w:val="00C916E0"/>
    <w:rsid w:val="00C94F7E"/>
    <w:rsid w:val="00C96229"/>
    <w:rsid w:val="00CA2BB4"/>
    <w:rsid w:val="00CA4489"/>
    <w:rsid w:val="00CA6AF9"/>
    <w:rsid w:val="00CB71A7"/>
    <w:rsid w:val="00CC3D8A"/>
    <w:rsid w:val="00CD0F1F"/>
    <w:rsid w:val="00CD1C15"/>
    <w:rsid w:val="00CE3E9E"/>
    <w:rsid w:val="00CF4A05"/>
    <w:rsid w:val="00D04D8C"/>
    <w:rsid w:val="00D12D43"/>
    <w:rsid w:val="00D1585D"/>
    <w:rsid w:val="00D25329"/>
    <w:rsid w:val="00D25BFC"/>
    <w:rsid w:val="00D2656E"/>
    <w:rsid w:val="00D2759A"/>
    <w:rsid w:val="00D3371B"/>
    <w:rsid w:val="00D43745"/>
    <w:rsid w:val="00D437E4"/>
    <w:rsid w:val="00D45345"/>
    <w:rsid w:val="00D46FD7"/>
    <w:rsid w:val="00D568CC"/>
    <w:rsid w:val="00D742C4"/>
    <w:rsid w:val="00D74F7D"/>
    <w:rsid w:val="00D75802"/>
    <w:rsid w:val="00D854DF"/>
    <w:rsid w:val="00D86141"/>
    <w:rsid w:val="00DA1026"/>
    <w:rsid w:val="00DA13C3"/>
    <w:rsid w:val="00DB50C5"/>
    <w:rsid w:val="00DB7DCF"/>
    <w:rsid w:val="00DC29BF"/>
    <w:rsid w:val="00DC69E4"/>
    <w:rsid w:val="00DD23E9"/>
    <w:rsid w:val="00DD47BE"/>
    <w:rsid w:val="00DE2E58"/>
    <w:rsid w:val="00DE4CCA"/>
    <w:rsid w:val="00DF0127"/>
    <w:rsid w:val="00DF2C90"/>
    <w:rsid w:val="00DF55B4"/>
    <w:rsid w:val="00E04608"/>
    <w:rsid w:val="00E0549E"/>
    <w:rsid w:val="00E07277"/>
    <w:rsid w:val="00E22979"/>
    <w:rsid w:val="00E22AAB"/>
    <w:rsid w:val="00E23743"/>
    <w:rsid w:val="00E34126"/>
    <w:rsid w:val="00E415C2"/>
    <w:rsid w:val="00E44AE5"/>
    <w:rsid w:val="00E60187"/>
    <w:rsid w:val="00E6747E"/>
    <w:rsid w:val="00E80463"/>
    <w:rsid w:val="00E80658"/>
    <w:rsid w:val="00E808D1"/>
    <w:rsid w:val="00E8510D"/>
    <w:rsid w:val="00E85F17"/>
    <w:rsid w:val="00E8655D"/>
    <w:rsid w:val="00EA1CB5"/>
    <w:rsid w:val="00EB215E"/>
    <w:rsid w:val="00EB76EC"/>
    <w:rsid w:val="00EC1CF4"/>
    <w:rsid w:val="00EC2892"/>
    <w:rsid w:val="00ED0B49"/>
    <w:rsid w:val="00ED51DF"/>
    <w:rsid w:val="00EF225D"/>
    <w:rsid w:val="00EF54E2"/>
    <w:rsid w:val="00F01547"/>
    <w:rsid w:val="00F025D6"/>
    <w:rsid w:val="00F03BC7"/>
    <w:rsid w:val="00F10C08"/>
    <w:rsid w:val="00F33FC5"/>
    <w:rsid w:val="00F353D3"/>
    <w:rsid w:val="00F55351"/>
    <w:rsid w:val="00F55B9F"/>
    <w:rsid w:val="00F56B46"/>
    <w:rsid w:val="00F67A60"/>
    <w:rsid w:val="00F76752"/>
    <w:rsid w:val="00F77832"/>
    <w:rsid w:val="00F81C29"/>
    <w:rsid w:val="00F83384"/>
    <w:rsid w:val="00F92564"/>
    <w:rsid w:val="00F93B33"/>
    <w:rsid w:val="00FA0261"/>
    <w:rsid w:val="00FA61AD"/>
    <w:rsid w:val="00FA7016"/>
    <w:rsid w:val="00FB1A0D"/>
    <w:rsid w:val="00FB3C13"/>
    <w:rsid w:val="00FC1CF5"/>
    <w:rsid w:val="00FC5E03"/>
    <w:rsid w:val="00FD3B9D"/>
    <w:rsid w:val="00FE1A40"/>
    <w:rsid w:val="00FE4CD0"/>
    <w:rsid w:val="00FE696B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A74D3-D9E2-41B9-8DD8-553E1C83E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3095</TotalTime>
  <Pages>1</Pages>
  <Words>1893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User</cp:lastModifiedBy>
  <cp:revision>80</cp:revision>
  <cp:lastPrinted>2024-03-20T07:12:00Z</cp:lastPrinted>
  <dcterms:created xsi:type="dcterms:W3CDTF">2022-04-26T05:49:00Z</dcterms:created>
  <dcterms:modified xsi:type="dcterms:W3CDTF">2024-05-21T07:03:00Z</dcterms:modified>
</cp:coreProperties>
</file>